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DF77" w14:textId="77777777" w:rsidR="00F30DAC" w:rsidRDefault="00F30DAC">
      <w:pPr>
        <w:pStyle w:val="Standard"/>
        <w:jc w:val="right"/>
        <w:rPr>
          <w:sz w:val="28"/>
          <w:szCs w:val="28"/>
          <w:lang w:val="ro-RO"/>
        </w:rPr>
      </w:pPr>
    </w:p>
    <w:p w14:paraId="5A9EC7F2" w14:textId="77777777" w:rsidR="00F30DAC" w:rsidRDefault="005405FF">
      <w:pPr>
        <w:pStyle w:val="Standard"/>
        <w:jc w:val="right"/>
      </w:pPr>
      <w:r>
        <w:rPr>
          <w:b/>
          <w:bCs/>
          <w:sz w:val="28"/>
          <w:szCs w:val="28"/>
          <w:lang w:val="ro-RO"/>
        </w:rPr>
        <w:t>ANEXA NR. 7</w:t>
      </w:r>
      <w:r>
        <w:rPr>
          <w:sz w:val="28"/>
          <w:szCs w:val="28"/>
          <w:lang w:val="ro-RO"/>
        </w:rPr>
        <w:t xml:space="preserve"> </w:t>
      </w:r>
      <w:r>
        <w:rPr>
          <w:b/>
          <w:bCs/>
          <w:sz w:val="28"/>
          <w:szCs w:val="28"/>
          <w:lang w:val="ro-RO"/>
        </w:rPr>
        <w:t>la HCL.___________</w:t>
      </w:r>
    </w:p>
    <w:p w14:paraId="18698887" w14:textId="77777777" w:rsidR="00F30DAC" w:rsidRDefault="00F30DAC">
      <w:pPr>
        <w:pStyle w:val="Standard"/>
        <w:jc w:val="both"/>
        <w:rPr>
          <w:sz w:val="28"/>
          <w:szCs w:val="28"/>
          <w:lang w:val="ro-RO"/>
        </w:rPr>
      </w:pPr>
    </w:p>
    <w:tbl>
      <w:tblPr>
        <w:tblW w:w="13117" w:type="dxa"/>
        <w:tblInd w:w="-15" w:type="dxa"/>
        <w:tblLayout w:type="fixed"/>
        <w:tblCellMar>
          <w:left w:w="10" w:type="dxa"/>
          <w:right w:w="10" w:type="dxa"/>
        </w:tblCellMar>
        <w:tblLook w:val="04A0" w:firstRow="1" w:lastRow="0" w:firstColumn="1" w:lastColumn="0" w:noHBand="0" w:noVBand="1"/>
      </w:tblPr>
      <w:tblGrid>
        <w:gridCol w:w="5074"/>
        <w:gridCol w:w="7174"/>
        <w:gridCol w:w="869"/>
      </w:tblGrid>
      <w:tr w:rsidR="00F30DAC" w14:paraId="028D2FB9" w14:textId="77777777">
        <w:tblPrEx>
          <w:tblCellMar>
            <w:top w:w="0" w:type="dxa"/>
            <w:bottom w:w="0" w:type="dxa"/>
          </w:tblCellMar>
        </w:tblPrEx>
        <w:trPr>
          <w:gridAfter w:val="1"/>
          <w:wAfter w:w="714" w:type="dxa"/>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3A74EF4" w14:textId="77777777" w:rsidR="00F30DAC" w:rsidRDefault="005405FF">
            <w:pPr>
              <w:pStyle w:val="Standard"/>
              <w:jc w:val="center"/>
            </w:pPr>
            <w:r>
              <w:rPr>
                <w:sz w:val="24"/>
                <w:szCs w:val="24"/>
                <w:lang w:val="ro-RO"/>
              </w:rPr>
              <w:t>Nr. crt.</w:t>
            </w:r>
          </w:p>
        </w:tc>
        <w:tc>
          <w:tcPr>
            <w:tcW w:w="5892"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48CAB0C" w14:textId="77777777" w:rsidR="00F30DAC" w:rsidRDefault="005405FF">
            <w:pPr>
              <w:pStyle w:val="Standard"/>
              <w:jc w:val="center"/>
            </w:pPr>
            <w:r>
              <w:rPr>
                <w:sz w:val="24"/>
                <w:szCs w:val="24"/>
                <w:lang w:val="ro-RO"/>
              </w:rPr>
              <w:t>Taxe extrajudiciare</w:t>
            </w:r>
          </w:p>
          <w:p w14:paraId="038AE559" w14:textId="77777777" w:rsidR="00F30DAC" w:rsidRDefault="005405FF">
            <w:pPr>
              <w:pStyle w:val="Standard"/>
              <w:jc w:val="center"/>
            </w:pPr>
            <w:r>
              <w:rPr>
                <w:sz w:val="24"/>
                <w:szCs w:val="24"/>
                <w:lang w:val="ro-RO"/>
              </w:rPr>
              <w:t>- lei -</w:t>
            </w:r>
          </w:p>
        </w:tc>
      </w:tr>
      <w:tr w:rsidR="00F30DAC" w14:paraId="7D5FD2A2" w14:textId="77777777">
        <w:tblPrEx>
          <w:tblCellMar>
            <w:top w:w="0" w:type="dxa"/>
            <w:bottom w:w="0" w:type="dxa"/>
          </w:tblCellMar>
        </w:tblPrEx>
        <w:trPr>
          <w:gridAfter w:val="1"/>
          <w:wAfter w:w="714" w:type="dxa"/>
          <w:trHeight w:val="567"/>
        </w:trPr>
        <w:tc>
          <w:tcPr>
            <w:tcW w:w="10059"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D6C7C02" w14:textId="77777777" w:rsidR="00F30DAC" w:rsidRDefault="005405FF">
            <w:pPr>
              <w:pStyle w:val="Standard"/>
              <w:jc w:val="center"/>
            </w:pPr>
            <w:r>
              <w:rPr>
                <w:sz w:val="24"/>
                <w:szCs w:val="24"/>
                <w:lang w:val="ro-RO"/>
              </w:rPr>
              <w:t>CAPITOLUL I</w:t>
            </w:r>
          </w:p>
          <w:p w14:paraId="45DE5496" w14:textId="77777777" w:rsidR="00F30DAC" w:rsidRDefault="005405FF">
            <w:pPr>
              <w:pStyle w:val="Standard"/>
              <w:jc w:val="center"/>
            </w:pPr>
            <w:r>
              <w:rPr>
                <w:sz w:val="24"/>
                <w:szCs w:val="24"/>
                <w:lang w:val="ro-RO"/>
              </w:rPr>
              <w:t xml:space="preserve">Taxe pentru eliberarea certificatelor de orice fel, altele decât cele eliberate de instanţe, Ministerul Justiţiei şi Libertăţilor Cetăţeneşti, Parchetul de pe lângă Înalta Curte de </w:t>
            </w:r>
            <w:r>
              <w:rPr>
                <w:sz w:val="24"/>
                <w:szCs w:val="24"/>
                <w:lang w:val="ro-RO"/>
              </w:rPr>
              <w:t>Casaţie şi Justiţie şi de notarii publici, precum şi pentru alte servicii prestate de unele instituţii publice</w:t>
            </w:r>
          </w:p>
        </w:tc>
      </w:tr>
      <w:tr w:rsidR="00F30DAC" w14:paraId="797BCD97"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0209061" w14:textId="77777777" w:rsidR="00F30DAC" w:rsidRDefault="005405FF">
            <w:pPr>
              <w:pStyle w:val="Standard"/>
              <w:jc w:val="center"/>
            </w:pPr>
            <w:r>
              <w:rPr>
                <w:sz w:val="24"/>
                <w:szCs w:val="24"/>
                <w:lang w:val="ro-RO"/>
              </w:rPr>
              <w:t>1.</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C4FB912" w14:textId="77777777" w:rsidR="00F30DAC" w:rsidRDefault="005405FF">
            <w:pPr>
              <w:pStyle w:val="Standard"/>
            </w:pPr>
            <w:r>
              <w:rPr>
                <w:sz w:val="24"/>
                <w:szCs w:val="24"/>
                <w:lang w:val="ro-RO"/>
              </w:rPr>
              <w:t>Eliberarea de către organele administraţiei publice centrale şi locale, de alte autorităţi publice, precum şi de instituţii de stat, care, în</w:t>
            </w:r>
            <w:r>
              <w:rPr>
                <w:sz w:val="24"/>
                <w:szCs w:val="24"/>
                <w:lang w:val="ro-RO"/>
              </w:rPr>
              <w:t xml:space="preserve"> exercitarea atribuţiilor lor, sunt în drept să certifice anumite situaţii de fapt, a certificatelor, adeverinţelor şi a oricăror alte înscrisuri prin care se atestă un fapt sau o situaţie, cu excepţia acelor acte pentru care se plăteşte o altă taxă extraj</w:t>
            </w:r>
            <w:r>
              <w:rPr>
                <w:sz w:val="24"/>
                <w:szCs w:val="24"/>
                <w:lang w:val="ro-RO"/>
              </w:rPr>
              <w:t>udiciară de timbru mai mare</w:t>
            </w:r>
          </w:p>
        </w:tc>
      </w:tr>
      <w:tr w:rsidR="00F30DAC" w14:paraId="6D38BB6A" w14:textId="77777777">
        <w:tblPrEx>
          <w:tblCellMar>
            <w:top w:w="0" w:type="dxa"/>
            <w:bottom w:w="0" w:type="dxa"/>
          </w:tblCellMar>
        </w:tblPrEx>
        <w:trPr>
          <w:trHeight w:val="567"/>
        </w:trPr>
        <w:tc>
          <w:tcPr>
            <w:tcW w:w="4167" w:type="dxa"/>
            <w:vMerge w:val="restart"/>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D8B02D5" w14:textId="77777777" w:rsidR="00F30DAC" w:rsidRDefault="005405FF">
            <w:pPr>
              <w:pStyle w:val="Standard"/>
              <w:jc w:val="center"/>
            </w:pPr>
            <w:r>
              <w:rPr>
                <w:sz w:val="24"/>
                <w:szCs w:val="24"/>
                <w:lang w:val="ro-RO"/>
              </w:rPr>
              <w:t>2.</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8F86B49" w14:textId="77777777" w:rsidR="00F30DAC" w:rsidRDefault="005405FF">
            <w:pPr>
              <w:pStyle w:val="Standard"/>
            </w:pPr>
            <w:r>
              <w:rPr>
                <w:sz w:val="24"/>
                <w:szCs w:val="24"/>
                <w:lang w:val="ro-RO"/>
              </w:rPr>
              <w:t>Eliberarea certificatelor de proprietate asupra animalelor, pe cap de animal:</w:t>
            </w:r>
          </w:p>
        </w:tc>
      </w:tr>
      <w:tr w:rsidR="00F30DAC" w14:paraId="3E46CB23"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47AC0ED"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44821D5" w14:textId="77777777" w:rsidR="00F30DAC" w:rsidRDefault="005405FF">
            <w:pPr>
              <w:pStyle w:val="Standard"/>
            </w:pPr>
            <w:r>
              <w:rPr>
                <w:sz w:val="24"/>
                <w:szCs w:val="24"/>
                <w:lang w:val="ro-RO"/>
              </w:rPr>
              <w:t>- pentru animale sub 2 ani</w:t>
            </w:r>
          </w:p>
        </w:tc>
      </w:tr>
      <w:tr w:rsidR="00F30DAC" w14:paraId="11EC0ED4"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CEBC0A0"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B499BD5" w14:textId="77777777" w:rsidR="00F30DAC" w:rsidRDefault="005405FF">
            <w:pPr>
              <w:pStyle w:val="Standard"/>
            </w:pPr>
            <w:r>
              <w:rPr>
                <w:sz w:val="24"/>
                <w:szCs w:val="24"/>
                <w:lang w:val="ro-RO"/>
              </w:rPr>
              <w:t>- pentru animale peste 2 ani</w:t>
            </w:r>
          </w:p>
        </w:tc>
      </w:tr>
      <w:tr w:rsidR="00F30DAC" w14:paraId="7C46D217" w14:textId="77777777">
        <w:tblPrEx>
          <w:tblCellMar>
            <w:top w:w="0" w:type="dxa"/>
            <w:bottom w:w="0" w:type="dxa"/>
          </w:tblCellMar>
        </w:tblPrEx>
        <w:trPr>
          <w:trHeight w:val="567"/>
        </w:trPr>
        <w:tc>
          <w:tcPr>
            <w:tcW w:w="4167" w:type="dxa"/>
            <w:vMerge w:val="restart"/>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8018354" w14:textId="77777777" w:rsidR="00F30DAC" w:rsidRDefault="005405FF">
            <w:pPr>
              <w:pStyle w:val="Standard"/>
              <w:jc w:val="center"/>
            </w:pPr>
            <w:r>
              <w:rPr>
                <w:sz w:val="24"/>
                <w:szCs w:val="24"/>
                <w:lang w:val="ro-RO"/>
              </w:rPr>
              <w:t>3.</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D17FCB7" w14:textId="77777777" w:rsidR="00F30DAC" w:rsidRDefault="005405FF">
            <w:pPr>
              <w:pStyle w:val="Standard"/>
            </w:pPr>
            <w:r>
              <w:rPr>
                <w:sz w:val="24"/>
                <w:szCs w:val="24"/>
                <w:lang w:val="ro-RO"/>
              </w:rPr>
              <w:t xml:space="preserve">Certificarea (transcrierea) transmisiunii proprietăţii asupra </w:t>
            </w:r>
            <w:r>
              <w:rPr>
                <w:sz w:val="24"/>
                <w:szCs w:val="24"/>
                <w:lang w:val="ro-RO"/>
              </w:rPr>
              <w:t>animalelor, pe cap de animal, în bilete de proprietate:</w:t>
            </w:r>
          </w:p>
        </w:tc>
      </w:tr>
      <w:tr w:rsidR="00F30DAC" w14:paraId="3F935677"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3F6C5D9"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D10FBA8" w14:textId="77777777" w:rsidR="00F30DAC" w:rsidRDefault="005405FF">
            <w:pPr>
              <w:pStyle w:val="Standard"/>
            </w:pPr>
            <w:r>
              <w:rPr>
                <w:sz w:val="24"/>
                <w:szCs w:val="24"/>
                <w:lang w:val="ro-RO"/>
              </w:rPr>
              <w:t>- pentru animale sub 2 ani</w:t>
            </w:r>
          </w:p>
        </w:tc>
      </w:tr>
      <w:tr w:rsidR="00F30DAC" w14:paraId="68299CF0"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268E594"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D3C2A24" w14:textId="77777777" w:rsidR="00F30DAC" w:rsidRDefault="005405FF">
            <w:pPr>
              <w:pStyle w:val="Standard"/>
            </w:pPr>
            <w:r>
              <w:rPr>
                <w:sz w:val="24"/>
                <w:szCs w:val="24"/>
                <w:lang w:val="ro-RO"/>
              </w:rPr>
              <w:t>- pentru animale peste 2 ani</w:t>
            </w:r>
          </w:p>
        </w:tc>
      </w:tr>
      <w:tr w:rsidR="00F30DAC" w14:paraId="62E28406"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F7698AD" w14:textId="77777777" w:rsidR="00F30DAC" w:rsidRDefault="005405FF">
            <w:pPr>
              <w:pStyle w:val="Standard"/>
              <w:jc w:val="center"/>
            </w:pPr>
            <w:r>
              <w:rPr>
                <w:sz w:val="24"/>
                <w:szCs w:val="24"/>
                <w:lang w:val="ro-RO"/>
              </w:rPr>
              <w:t>4.</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3CBF77F" w14:textId="77777777" w:rsidR="00F30DAC" w:rsidRDefault="005405FF">
            <w:pPr>
              <w:pStyle w:val="Standard"/>
            </w:pPr>
            <w:r>
              <w:rPr>
                <w:sz w:val="24"/>
                <w:szCs w:val="24"/>
                <w:lang w:val="ro-RO"/>
              </w:rPr>
              <w:t>Eliberarea, la cerere, a certificatelor medico-legale şi a altor certificate medicale folosite în justiţie</w:t>
            </w:r>
          </w:p>
        </w:tc>
      </w:tr>
      <w:tr w:rsidR="00F30DAC" w14:paraId="1F0748F7"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6EFBF8F" w14:textId="77777777" w:rsidR="00F30DAC" w:rsidRDefault="005405FF">
            <w:pPr>
              <w:pStyle w:val="Standard"/>
              <w:jc w:val="center"/>
            </w:pPr>
            <w:r>
              <w:rPr>
                <w:sz w:val="24"/>
                <w:szCs w:val="24"/>
                <w:lang w:val="ro-RO"/>
              </w:rPr>
              <w:t>5.</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694A192" w14:textId="77777777" w:rsidR="00F30DAC" w:rsidRDefault="005405FF">
            <w:pPr>
              <w:pStyle w:val="Standard"/>
            </w:pPr>
            <w:r>
              <w:rPr>
                <w:sz w:val="24"/>
                <w:szCs w:val="24"/>
                <w:lang w:val="ro-RO"/>
              </w:rPr>
              <w:t xml:space="preserve">Eliberarea, la </w:t>
            </w:r>
            <w:r>
              <w:rPr>
                <w:sz w:val="24"/>
                <w:szCs w:val="24"/>
                <w:lang w:val="ro-RO"/>
              </w:rPr>
              <w:t>cerere, a certificatelor de cazier judiciar</w:t>
            </w:r>
          </w:p>
        </w:tc>
      </w:tr>
      <w:tr w:rsidR="00F30DAC" w14:paraId="1F63894D"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586E6EC" w14:textId="77777777" w:rsidR="00F30DAC" w:rsidRDefault="005405FF">
            <w:pPr>
              <w:pStyle w:val="Standard"/>
              <w:jc w:val="center"/>
            </w:pPr>
            <w:r>
              <w:rPr>
                <w:sz w:val="24"/>
                <w:szCs w:val="24"/>
                <w:lang w:val="ro-RO"/>
              </w:rPr>
              <w:lastRenderedPageBreak/>
              <w:t>6.</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355D89B" w14:textId="77777777" w:rsidR="00F30DAC" w:rsidRDefault="005405FF">
            <w:pPr>
              <w:pStyle w:val="Standard"/>
            </w:pPr>
            <w:r>
              <w:rPr>
                <w:sz w:val="24"/>
                <w:szCs w:val="24"/>
                <w:lang w:val="ro-RO"/>
              </w:rPr>
              <w:t>Înregistrarea, la cerere, în actele de stare civilă a schimbării numelui şi sexului</w:t>
            </w:r>
          </w:p>
        </w:tc>
      </w:tr>
      <w:tr w:rsidR="00F30DAC" w14:paraId="069AC0A4"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8972464" w14:textId="77777777" w:rsidR="00F30DAC" w:rsidRDefault="005405FF">
            <w:pPr>
              <w:pStyle w:val="Standard"/>
              <w:jc w:val="center"/>
            </w:pPr>
            <w:r>
              <w:rPr>
                <w:sz w:val="24"/>
                <w:szCs w:val="24"/>
                <w:lang w:val="ro-RO"/>
              </w:rPr>
              <w:t>7.</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95BECDD" w14:textId="77777777" w:rsidR="00F30DAC" w:rsidRDefault="005405FF">
            <w:pPr>
              <w:pStyle w:val="Standard"/>
            </w:pPr>
            <w:r>
              <w:rPr>
                <w:sz w:val="24"/>
                <w:szCs w:val="24"/>
                <w:lang w:val="ro-RO"/>
              </w:rPr>
              <w:t>Înregistrarea, la cerere, în actele de stare civilă a desfacerii căsătoriei</w:t>
            </w:r>
          </w:p>
        </w:tc>
      </w:tr>
      <w:tr w:rsidR="00F30DAC" w14:paraId="71141216"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9DD0BB2" w14:textId="77777777" w:rsidR="00F30DAC" w:rsidRDefault="005405FF">
            <w:pPr>
              <w:pStyle w:val="Standard"/>
              <w:jc w:val="center"/>
            </w:pPr>
            <w:r>
              <w:rPr>
                <w:sz w:val="24"/>
                <w:szCs w:val="24"/>
                <w:lang w:val="ro-RO"/>
              </w:rPr>
              <w:t>8.</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016ADBE" w14:textId="77777777" w:rsidR="00F30DAC" w:rsidRDefault="005405FF">
            <w:pPr>
              <w:pStyle w:val="Standard"/>
            </w:pPr>
            <w:r>
              <w:rPr>
                <w:sz w:val="24"/>
                <w:szCs w:val="24"/>
                <w:lang w:val="ro-RO"/>
              </w:rPr>
              <w:t>Transcrierea, la cerere, în registrele d</w:t>
            </w:r>
            <w:r>
              <w:rPr>
                <w:sz w:val="24"/>
                <w:szCs w:val="24"/>
                <w:lang w:val="ro-RO"/>
              </w:rPr>
              <w:t>e stare civilă române, a actelor de stare civilă întocmite de autorităţile străine</w:t>
            </w:r>
          </w:p>
        </w:tc>
      </w:tr>
      <w:tr w:rsidR="00F30DAC" w14:paraId="6277B8E8"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A06BB72" w14:textId="77777777" w:rsidR="00F30DAC" w:rsidRDefault="005405FF">
            <w:pPr>
              <w:pStyle w:val="Standard"/>
              <w:jc w:val="center"/>
            </w:pPr>
            <w:r>
              <w:rPr>
                <w:sz w:val="24"/>
                <w:szCs w:val="24"/>
                <w:lang w:val="ro-RO"/>
              </w:rPr>
              <w:t>9.</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F51DC27" w14:textId="77777777" w:rsidR="00F30DAC" w:rsidRDefault="005405FF">
            <w:pPr>
              <w:pStyle w:val="Standard"/>
            </w:pPr>
            <w:r>
              <w:rPr>
                <w:sz w:val="24"/>
                <w:szCs w:val="24"/>
                <w:lang w:val="ro-RO"/>
              </w:rPr>
              <w:t>Reconstituirea şi întocmirea ulterioară, la cerere, a actelor de stare civilă</w:t>
            </w:r>
          </w:p>
        </w:tc>
      </w:tr>
      <w:tr w:rsidR="00F30DAC" w14:paraId="299F5A6F"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5FD75F9" w14:textId="77777777" w:rsidR="00F30DAC" w:rsidRDefault="005405FF">
            <w:pPr>
              <w:pStyle w:val="Standard"/>
              <w:jc w:val="center"/>
            </w:pPr>
            <w:r>
              <w:rPr>
                <w:sz w:val="24"/>
                <w:szCs w:val="24"/>
                <w:lang w:val="ro-RO"/>
              </w:rPr>
              <w:t>10.</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7A39532" w14:textId="77777777" w:rsidR="00F30DAC" w:rsidRDefault="005405FF">
            <w:pPr>
              <w:pStyle w:val="Standard"/>
            </w:pPr>
            <w:r>
              <w:rPr>
                <w:sz w:val="24"/>
                <w:szCs w:val="24"/>
                <w:lang w:val="ro-RO"/>
              </w:rPr>
              <w:t xml:space="preserve">Eliberarea altor certificate de stare civilă în locul celor pierdute, </w:t>
            </w:r>
            <w:r>
              <w:rPr>
                <w:sz w:val="24"/>
                <w:szCs w:val="24"/>
                <w:lang w:val="ro-RO"/>
              </w:rPr>
              <w:t>sustrase, distruse sau deteriorate</w:t>
            </w:r>
          </w:p>
        </w:tc>
      </w:tr>
      <w:tr w:rsidR="00F30DAC" w14:paraId="43068DE4" w14:textId="77777777">
        <w:tblPrEx>
          <w:tblCellMar>
            <w:top w:w="0" w:type="dxa"/>
            <w:bottom w:w="0" w:type="dxa"/>
          </w:tblCellMar>
        </w:tblPrEx>
        <w:trPr>
          <w:gridAfter w:val="1"/>
          <w:wAfter w:w="714" w:type="dxa"/>
          <w:trHeight w:val="567"/>
        </w:trPr>
        <w:tc>
          <w:tcPr>
            <w:tcW w:w="10059"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15D21CC" w14:textId="77777777" w:rsidR="00F30DAC" w:rsidRDefault="005405FF">
            <w:pPr>
              <w:pStyle w:val="Standard"/>
              <w:jc w:val="center"/>
            </w:pPr>
            <w:r>
              <w:rPr>
                <w:sz w:val="24"/>
                <w:szCs w:val="24"/>
                <w:lang w:val="ro-RO"/>
              </w:rPr>
              <w:t>CAPITOLUL II</w:t>
            </w:r>
          </w:p>
          <w:p w14:paraId="4CE68845" w14:textId="77777777" w:rsidR="00F30DAC" w:rsidRDefault="005405FF">
            <w:pPr>
              <w:pStyle w:val="Standard"/>
              <w:jc w:val="center"/>
            </w:pPr>
            <w:r>
              <w:rPr>
                <w:sz w:val="24"/>
                <w:szCs w:val="24"/>
                <w:lang w:val="ro-RO"/>
              </w:rPr>
              <w:t>Taxe pentru eliberarea sau preschimbarea actelor de identitate şi înscrierea menţiunilor în acestea, precum şi pentru eliberarea permiselor de vânătoare şi de pescuit</w:t>
            </w:r>
          </w:p>
        </w:tc>
      </w:tr>
      <w:tr w:rsidR="00F30DAC" w14:paraId="4F296A79" w14:textId="77777777">
        <w:tblPrEx>
          <w:tblCellMar>
            <w:top w:w="0" w:type="dxa"/>
            <w:bottom w:w="0" w:type="dxa"/>
          </w:tblCellMar>
        </w:tblPrEx>
        <w:trPr>
          <w:trHeight w:val="567"/>
        </w:trPr>
        <w:tc>
          <w:tcPr>
            <w:tcW w:w="4167" w:type="dxa"/>
            <w:vMerge w:val="restart"/>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D7E40F6" w14:textId="77777777" w:rsidR="00F30DAC" w:rsidRDefault="005405FF">
            <w:pPr>
              <w:pStyle w:val="Standard"/>
              <w:jc w:val="center"/>
            </w:pPr>
            <w:r>
              <w:rPr>
                <w:sz w:val="24"/>
                <w:szCs w:val="24"/>
                <w:lang w:val="ro-RO"/>
              </w:rPr>
              <w:t>1.</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F8F151B" w14:textId="77777777" w:rsidR="00F30DAC" w:rsidRDefault="005405FF">
            <w:pPr>
              <w:pStyle w:val="Standard"/>
            </w:pPr>
            <w:r>
              <w:rPr>
                <w:sz w:val="24"/>
                <w:szCs w:val="24"/>
                <w:lang w:val="ro-RO"/>
              </w:rPr>
              <w:t>Acte de identitate:</w:t>
            </w:r>
          </w:p>
        </w:tc>
      </w:tr>
      <w:tr w:rsidR="00F30DAC" w14:paraId="3DEAC09B"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2E6909B"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2464C52" w14:textId="77777777" w:rsidR="00F30DAC" w:rsidRDefault="005405FF">
            <w:pPr>
              <w:pStyle w:val="Standard"/>
            </w:pPr>
            <w:r>
              <w:rPr>
                <w:sz w:val="24"/>
                <w:szCs w:val="24"/>
                <w:lang w:val="ro-RO"/>
              </w:rPr>
              <w:t xml:space="preserve">a) </w:t>
            </w:r>
            <w:r>
              <w:rPr>
                <w:sz w:val="24"/>
                <w:szCs w:val="24"/>
                <w:lang w:val="ro-RO"/>
              </w:rPr>
              <w:t>eliberarea sau preschimbarea actelor de identitate pentru cetăţenii români, eliberarea sau prelungirea valabilităţii actelor de identitate pentru cetăţenii străini şi pentru persoanele fără cetăţenie, precum şi înscrierea menţiunilor privind schimbarea dom</w:t>
            </w:r>
            <w:r>
              <w:rPr>
                <w:sz w:val="24"/>
                <w:szCs w:val="24"/>
                <w:lang w:val="ro-RO"/>
              </w:rPr>
              <w:t>iciliului sau a reşedinţei cetăţenilor români</w:t>
            </w:r>
          </w:p>
        </w:tc>
      </w:tr>
      <w:tr w:rsidR="00F30DAC" w14:paraId="587CD0E3"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1EBCA7B"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DC3B828" w14:textId="77777777" w:rsidR="00F30DAC" w:rsidRDefault="005405FF">
            <w:pPr>
              <w:pStyle w:val="Standard"/>
            </w:pPr>
            <w:r>
              <w:rPr>
                <w:sz w:val="24"/>
                <w:szCs w:val="24"/>
                <w:lang w:val="ro-RO"/>
              </w:rPr>
              <w:t>b) viza anuală a carnetelor de identitate ale cetăţenilor străini şi ale persoanelor fără cetăţenie</w:t>
            </w:r>
          </w:p>
        </w:tc>
      </w:tr>
      <w:tr w:rsidR="00F30DAC" w14:paraId="525A4759"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7668622" w14:textId="77777777" w:rsidR="00F30DAC" w:rsidRDefault="005405FF">
            <w:pPr>
              <w:pStyle w:val="Standard"/>
              <w:jc w:val="center"/>
            </w:pPr>
            <w:r>
              <w:rPr>
                <w:sz w:val="24"/>
                <w:szCs w:val="24"/>
                <w:lang w:val="ro-RO"/>
              </w:rPr>
              <w:t>2.</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3348EE2" w14:textId="77777777" w:rsidR="00F30DAC" w:rsidRDefault="005405FF">
            <w:pPr>
              <w:pStyle w:val="Standard"/>
            </w:pPr>
            <w:r>
              <w:rPr>
                <w:sz w:val="24"/>
                <w:szCs w:val="24"/>
                <w:lang w:val="ro-RO"/>
              </w:rPr>
              <w:t>Eliberarea sau viza anuală a permiselor de vânătoare</w:t>
            </w:r>
          </w:p>
        </w:tc>
      </w:tr>
      <w:tr w:rsidR="00F30DAC" w14:paraId="663C7789"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C6FF39A" w14:textId="77777777" w:rsidR="00F30DAC" w:rsidRDefault="005405FF">
            <w:pPr>
              <w:pStyle w:val="Standard"/>
              <w:jc w:val="center"/>
            </w:pPr>
            <w:r>
              <w:rPr>
                <w:sz w:val="24"/>
                <w:szCs w:val="24"/>
                <w:lang w:val="ro-RO"/>
              </w:rPr>
              <w:t>3.</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DE145B8" w14:textId="77777777" w:rsidR="00F30DAC" w:rsidRDefault="005405FF">
            <w:pPr>
              <w:pStyle w:val="Standard"/>
            </w:pPr>
            <w:r>
              <w:rPr>
                <w:sz w:val="24"/>
                <w:szCs w:val="24"/>
                <w:lang w:val="ro-RO"/>
              </w:rPr>
              <w:t xml:space="preserve">Eliberarea sau viza anuală a </w:t>
            </w:r>
            <w:r>
              <w:rPr>
                <w:sz w:val="24"/>
                <w:szCs w:val="24"/>
                <w:lang w:val="ro-RO"/>
              </w:rPr>
              <w:t>permiselor de pescuit</w:t>
            </w:r>
          </w:p>
        </w:tc>
      </w:tr>
      <w:tr w:rsidR="00F30DAC" w14:paraId="5457B764" w14:textId="77777777">
        <w:tblPrEx>
          <w:tblCellMar>
            <w:top w:w="0" w:type="dxa"/>
            <w:bottom w:w="0" w:type="dxa"/>
          </w:tblCellMar>
        </w:tblPrEx>
        <w:trPr>
          <w:gridAfter w:val="1"/>
          <w:wAfter w:w="714" w:type="dxa"/>
          <w:trHeight w:val="567"/>
        </w:trPr>
        <w:tc>
          <w:tcPr>
            <w:tcW w:w="10059"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8C2BEDA" w14:textId="77777777" w:rsidR="00F30DAC" w:rsidRDefault="005405FF">
            <w:pPr>
              <w:pStyle w:val="Standard"/>
              <w:jc w:val="center"/>
            </w:pPr>
            <w:r>
              <w:rPr>
                <w:sz w:val="24"/>
                <w:szCs w:val="24"/>
                <w:lang w:val="ro-RO"/>
              </w:rPr>
              <w:t>CAPITOLUL III</w:t>
            </w:r>
          </w:p>
          <w:p w14:paraId="2220833E" w14:textId="77777777" w:rsidR="00F30DAC" w:rsidRDefault="005405FF">
            <w:pPr>
              <w:pStyle w:val="Standard"/>
              <w:jc w:val="center"/>
            </w:pPr>
            <w:r>
              <w:rPr>
                <w:sz w:val="24"/>
                <w:szCs w:val="24"/>
                <w:lang w:val="ro-RO"/>
              </w:rPr>
              <w:t>Taxe pentru examinarea conducătorilor de autovehicule în vederea obţinerii permiselor de conducere</w:t>
            </w:r>
          </w:p>
        </w:tc>
      </w:tr>
      <w:tr w:rsidR="00F30DAC" w14:paraId="211EF1AC" w14:textId="77777777">
        <w:tblPrEx>
          <w:tblCellMar>
            <w:top w:w="0" w:type="dxa"/>
            <w:bottom w:w="0" w:type="dxa"/>
          </w:tblCellMar>
        </w:tblPrEx>
        <w:trPr>
          <w:trHeight w:val="567"/>
        </w:trPr>
        <w:tc>
          <w:tcPr>
            <w:tcW w:w="4167" w:type="dxa"/>
            <w:vMerge w:val="restart"/>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4235750" w14:textId="77777777" w:rsidR="00F30DAC" w:rsidRDefault="005405FF">
            <w:pPr>
              <w:pStyle w:val="Standard"/>
              <w:jc w:val="center"/>
            </w:pPr>
            <w:r>
              <w:rPr>
                <w:sz w:val="24"/>
                <w:szCs w:val="24"/>
                <w:lang w:val="ro-RO"/>
              </w:rPr>
              <w:t>1.</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AD965B1" w14:textId="77777777" w:rsidR="00F30DAC" w:rsidRDefault="005405FF">
            <w:pPr>
              <w:pStyle w:val="Standard"/>
            </w:pPr>
            <w:r>
              <w:rPr>
                <w:sz w:val="24"/>
                <w:szCs w:val="24"/>
                <w:lang w:val="ro-RO"/>
              </w:rPr>
              <w:t>Taxe pentru examinarea candidaţilor care au absolvit o şcoală de conducători de autovehicule:</w:t>
            </w:r>
          </w:p>
        </w:tc>
      </w:tr>
      <w:tr w:rsidR="00F30DAC" w14:paraId="28A51C25"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B2A1A11"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936DC0F" w14:textId="77777777" w:rsidR="00F30DAC" w:rsidRDefault="005405FF">
            <w:pPr>
              <w:pStyle w:val="Standard"/>
            </w:pPr>
            <w:r>
              <w:rPr>
                <w:sz w:val="24"/>
                <w:szCs w:val="24"/>
                <w:lang w:val="ro-RO"/>
              </w:rPr>
              <w:t xml:space="preserve">a) </w:t>
            </w:r>
            <w:r>
              <w:rPr>
                <w:sz w:val="24"/>
                <w:szCs w:val="24"/>
                <w:lang w:val="ro-RO"/>
              </w:rPr>
              <w:t>obţinerea permisului de conducere pentru autovehicule din categoriile şi subcategoriile A, A1, B, B1 şi B+E</w:t>
            </w:r>
          </w:p>
        </w:tc>
      </w:tr>
      <w:tr w:rsidR="00F30DAC" w14:paraId="4F71B3E3"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135721C"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A677EA0" w14:textId="77777777" w:rsidR="00F30DAC" w:rsidRDefault="005405FF">
            <w:pPr>
              <w:pStyle w:val="Standard"/>
            </w:pPr>
            <w:r>
              <w:rPr>
                <w:sz w:val="24"/>
                <w:szCs w:val="24"/>
                <w:lang w:val="ro-RO"/>
              </w:rPr>
              <w:t>b) obţinerea permisului de conducere pentru autovehicule din categoriile şi subcategoriile C, C1, Tr, D, D1, C+E, D+E, C1+E, D1+E, Tb şi TV</w:t>
            </w:r>
          </w:p>
        </w:tc>
      </w:tr>
      <w:tr w:rsidR="00F30DAC" w14:paraId="13679B96"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80EFDA8" w14:textId="77777777" w:rsidR="00F30DAC" w:rsidRDefault="005405FF">
            <w:pPr>
              <w:pStyle w:val="Standard"/>
              <w:jc w:val="center"/>
            </w:pPr>
            <w:r>
              <w:rPr>
                <w:sz w:val="24"/>
                <w:szCs w:val="24"/>
                <w:lang w:val="ro-RO"/>
              </w:rPr>
              <w:t>2.</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225E8FA" w14:textId="77777777" w:rsidR="00F30DAC" w:rsidRDefault="005405FF">
            <w:pPr>
              <w:pStyle w:val="Standard"/>
            </w:pPr>
            <w:r>
              <w:rPr>
                <w:sz w:val="24"/>
                <w:szCs w:val="24"/>
                <w:lang w:val="ro-RO"/>
              </w:rPr>
              <w:t>Taxe pentru examinarea persoanelor cărora le-a fost anulat permisul de conducere, pentru categoriile cuprinse în permisul anulat, precum şi a persoanelor care au fost respinse de 3 ori la examenul pentru obţinerea aceleiaşi categorii a permisului de conduc</w:t>
            </w:r>
            <w:r>
              <w:rPr>
                <w:sz w:val="24"/>
                <w:szCs w:val="24"/>
                <w:lang w:val="ro-RO"/>
              </w:rPr>
              <w:t>ere, precum şi pentru persoanele care nu au absolvit o şcoală de conducători de autovehicule, cu excepţia celor pentru categoriile B, B1, B+E</w:t>
            </w:r>
          </w:p>
        </w:tc>
      </w:tr>
      <w:tr w:rsidR="00F30DAC" w14:paraId="666276CF" w14:textId="77777777">
        <w:tblPrEx>
          <w:tblCellMar>
            <w:top w:w="0" w:type="dxa"/>
            <w:bottom w:w="0" w:type="dxa"/>
          </w:tblCellMar>
        </w:tblPrEx>
        <w:trPr>
          <w:gridAfter w:val="1"/>
          <w:wAfter w:w="714" w:type="dxa"/>
          <w:trHeight w:val="567"/>
        </w:trPr>
        <w:tc>
          <w:tcPr>
            <w:tcW w:w="10059"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8C87807" w14:textId="77777777" w:rsidR="00F30DAC" w:rsidRDefault="005405FF">
            <w:pPr>
              <w:pStyle w:val="Standard"/>
              <w:jc w:val="center"/>
            </w:pPr>
            <w:r>
              <w:rPr>
                <w:sz w:val="24"/>
                <w:szCs w:val="24"/>
                <w:lang w:val="ro-RO"/>
              </w:rPr>
              <w:t>CAPITOLUL IV</w:t>
            </w:r>
          </w:p>
          <w:p w14:paraId="0DB1504E" w14:textId="77777777" w:rsidR="00F30DAC" w:rsidRDefault="005405FF">
            <w:pPr>
              <w:pStyle w:val="Standard"/>
              <w:jc w:val="center"/>
            </w:pPr>
            <w:r>
              <w:rPr>
                <w:sz w:val="24"/>
                <w:szCs w:val="24"/>
                <w:lang w:val="ro-RO"/>
              </w:rPr>
              <w:t xml:space="preserve">Taxe de înmatriculare a autovehiculelor şi remorcilor, autorizare provizorie de circulaţie şi </w:t>
            </w:r>
            <w:r>
              <w:rPr>
                <w:sz w:val="24"/>
                <w:szCs w:val="24"/>
                <w:lang w:val="ro-RO"/>
              </w:rPr>
              <w:t>autorizare de circulaţie pentru probe</w:t>
            </w:r>
          </w:p>
        </w:tc>
      </w:tr>
      <w:tr w:rsidR="00F30DAC" w14:paraId="78F086C5" w14:textId="77777777">
        <w:tblPrEx>
          <w:tblCellMar>
            <w:top w:w="0" w:type="dxa"/>
            <w:bottom w:w="0" w:type="dxa"/>
          </w:tblCellMar>
        </w:tblPrEx>
        <w:trPr>
          <w:trHeight w:val="567"/>
        </w:trPr>
        <w:tc>
          <w:tcPr>
            <w:tcW w:w="4167" w:type="dxa"/>
            <w:vMerge w:val="restart"/>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6A74BF0F" w14:textId="77777777" w:rsidR="00F30DAC" w:rsidRDefault="005405FF">
            <w:pPr>
              <w:pStyle w:val="Standard"/>
              <w:jc w:val="center"/>
            </w:pPr>
            <w:r>
              <w:rPr>
                <w:sz w:val="24"/>
                <w:szCs w:val="24"/>
                <w:lang w:val="ro-RO"/>
              </w:rPr>
              <w:t>1.</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BD296D1" w14:textId="77777777" w:rsidR="00F30DAC" w:rsidRDefault="005405FF">
            <w:pPr>
              <w:pStyle w:val="Standard"/>
            </w:pPr>
            <w:r>
              <w:rPr>
                <w:sz w:val="24"/>
                <w:szCs w:val="24"/>
                <w:lang w:val="ro-RO"/>
              </w:rPr>
              <w:t>Taxe de înmatriculare permanentă sau temporară a autovehiculelor şi remorcilor:</w:t>
            </w:r>
          </w:p>
        </w:tc>
      </w:tr>
      <w:tr w:rsidR="00F30DAC" w14:paraId="4FDA3D9B"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E6F3245"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4AE860E6" w14:textId="77777777" w:rsidR="00F30DAC" w:rsidRDefault="005405FF">
            <w:pPr>
              <w:pStyle w:val="Standard"/>
            </w:pPr>
            <w:r>
              <w:rPr>
                <w:sz w:val="24"/>
                <w:szCs w:val="24"/>
                <w:lang w:val="ro-RO"/>
              </w:rPr>
              <w:t>a) autovehicule şi remorci cu masa totală maximă autorizată de până la 3.500 kg inclusiv</w:t>
            </w:r>
          </w:p>
        </w:tc>
      </w:tr>
      <w:tr w:rsidR="00F30DAC" w14:paraId="67DD2BA0" w14:textId="77777777">
        <w:tblPrEx>
          <w:tblCellMar>
            <w:top w:w="0" w:type="dxa"/>
            <w:bottom w:w="0" w:type="dxa"/>
          </w:tblCellMar>
        </w:tblPrEx>
        <w:trPr>
          <w:trHeight w:val="567"/>
        </w:trPr>
        <w:tc>
          <w:tcPr>
            <w:tcW w:w="4167" w:type="dxa"/>
            <w:vMerge/>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27A4C4A" w14:textId="77777777" w:rsidR="00000000" w:rsidRDefault="005405FF"/>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8CD525B" w14:textId="77777777" w:rsidR="00F30DAC" w:rsidRDefault="005405FF">
            <w:pPr>
              <w:pStyle w:val="Standard"/>
            </w:pPr>
            <w:r>
              <w:rPr>
                <w:sz w:val="24"/>
                <w:szCs w:val="24"/>
                <w:lang w:val="ro-RO"/>
              </w:rPr>
              <w:t xml:space="preserve">b) autovehicule şi remorci cu masa </w:t>
            </w:r>
            <w:r>
              <w:rPr>
                <w:sz w:val="24"/>
                <w:szCs w:val="24"/>
                <w:lang w:val="ro-RO"/>
              </w:rPr>
              <w:t>totală maximă autorizată mai mare de 3.500 kg</w:t>
            </w:r>
          </w:p>
        </w:tc>
      </w:tr>
      <w:tr w:rsidR="00F30DAC" w14:paraId="026440B9"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2ADF7D4E" w14:textId="77777777" w:rsidR="00F30DAC" w:rsidRDefault="005405FF">
            <w:pPr>
              <w:pStyle w:val="Standard"/>
              <w:jc w:val="center"/>
            </w:pPr>
            <w:r>
              <w:rPr>
                <w:sz w:val="24"/>
                <w:szCs w:val="24"/>
                <w:lang w:val="ro-RO"/>
              </w:rPr>
              <w:t>2.</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AD6ED8E" w14:textId="77777777" w:rsidR="00F30DAC" w:rsidRDefault="005405FF">
            <w:pPr>
              <w:pStyle w:val="Standard"/>
            </w:pPr>
            <w:r>
              <w:rPr>
                <w:sz w:val="24"/>
                <w:szCs w:val="24"/>
                <w:lang w:val="ro-RO"/>
              </w:rPr>
              <w:t>Taxă de autorizare provizorie a circulaţiei autovehiculelor şi remorcilor neînmatriculate permanent sau temporar</w:t>
            </w:r>
          </w:p>
        </w:tc>
      </w:tr>
      <w:tr w:rsidR="00F30DAC" w14:paraId="08A8EFC5"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B13AE68" w14:textId="77777777" w:rsidR="00F30DAC" w:rsidRDefault="005405FF">
            <w:pPr>
              <w:pStyle w:val="Standard"/>
              <w:jc w:val="center"/>
            </w:pPr>
            <w:r>
              <w:rPr>
                <w:sz w:val="24"/>
                <w:szCs w:val="24"/>
                <w:lang w:val="ro-RO"/>
              </w:rPr>
              <w:t>3.</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1D16A447" w14:textId="77777777" w:rsidR="00F30DAC" w:rsidRDefault="005405FF">
            <w:pPr>
              <w:pStyle w:val="Standard"/>
            </w:pPr>
            <w:r>
              <w:rPr>
                <w:sz w:val="24"/>
                <w:szCs w:val="24"/>
                <w:lang w:val="ro-RO"/>
              </w:rPr>
              <w:t>Taxe de autorizare a circulaţiei pentru probe a autovehiculelor şi remorcilor</w:t>
            </w:r>
          </w:p>
        </w:tc>
      </w:tr>
      <w:tr w:rsidR="00F30DAC" w14:paraId="6509881D" w14:textId="77777777">
        <w:tblPrEx>
          <w:tblCellMar>
            <w:top w:w="0" w:type="dxa"/>
            <w:bottom w:w="0" w:type="dxa"/>
          </w:tblCellMar>
        </w:tblPrEx>
        <w:trPr>
          <w:gridAfter w:val="1"/>
          <w:wAfter w:w="714" w:type="dxa"/>
          <w:trHeight w:val="567"/>
        </w:trPr>
        <w:tc>
          <w:tcPr>
            <w:tcW w:w="10059"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402FFFA" w14:textId="77777777" w:rsidR="00F30DAC" w:rsidRDefault="005405FF">
            <w:pPr>
              <w:pStyle w:val="Standard"/>
              <w:jc w:val="center"/>
            </w:pPr>
            <w:r>
              <w:rPr>
                <w:sz w:val="24"/>
                <w:szCs w:val="24"/>
                <w:lang w:val="ro-RO"/>
              </w:rPr>
              <w:t>CAPITOLUL IV</w:t>
            </w:r>
            <w:r>
              <w:rPr>
                <w:sz w:val="24"/>
                <w:szCs w:val="24"/>
                <w:vertAlign w:val="superscript"/>
                <w:lang w:val="ro-RO"/>
              </w:rPr>
              <w:t>1</w:t>
            </w:r>
          </w:p>
          <w:p w14:paraId="1223087E" w14:textId="77777777" w:rsidR="00F30DAC" w:rsidRDefault="005405FF">
            <w:pPr>
              <w:pStyle w:val="Standard"/>
              <w:jc w:val="center"/>
            </w:pPr>
            <w:r>
              <w:rPr>
                <w:sz w:val="24"/>
                <w:szCs w:val="24"/>
                <w:lang w:val="ro-RO"/>
              </w:rPr>
              <w:t>Taxă pentru furnizare date</w:t>
            </w:r>
          </w:p>
        </w:tc>
      </w:tr>
      <w:tr w:rsidR="00F30DAC" w14:paraId="53301B40"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39B79F2C" w14:textId="77777777" w:rsidR="00F30DAC" w:rsidRDefault="005405FF">
            <w:pPr>
              <w:pStyle w:val="Standard"/>
            </w:pPr>
            <w:r>
              <w:rPr>
                <w:sz w:val="24"/>
                <w:szCs w:val="24"/>
                <w:lang w:val="ro-RO"/>
              </w:rPr>
              <w:t> </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54621E45" w14:textId="77777777" w:rsidR="00F30DAC" w:rsidRDefault="005405FF">
            <w:pPr>
              <w:pStyle w:val="Standard"/>
            </w:pPr>
            <w:r>
              <w:rPr>
                <w:sz w:val="24"/>
                <w:szCs w:val="24"/>
                <w:lang w:val="ro-RO"/>
              </w:rPr>
              <w:t>Înregistrarea cererilor persoanelor fizice şi juridice privind furnizarea unor date din Registrul naţional de evidenţă a persoanelor, precum şi din Registrul naţional de evidenţă a permiselor de conducere şi cert</w:t>
            </w:r>
            <w:r>
              <w:rPr>
                <w:sz w:val="24"/>
                <w:szCs w:val="24"/>
                <w:lang w:val="ro-RO"/>
              </w:rPr>
              <w:t>ificatelor de înmatriculare şi din registrele judeţene şi al municipiului Bucureşti de evidenţă a permiselor de conducere şi certificatelor de înmatriculare</w:t>
            </w:r>
          </w:p>
        </w:tc>
      </w:tr>
      <w:tr w:rsidR="00F30DAC" w14:paraId="088519F8" w14:textId="77777777">
        <w:tblPrEx>
          <w:tblCellMar>
            <w:top w:w="0" w:type="dxa"/>
            <w:bottom w:w="0" w:type="dxa"/>
          </w:tblCellMar>
        </w:tblPrEx>
        <w:trPr>
          <w:gridAfter w:val="1"/>
          <w:wAfter w:w="714" w:type="dxa"/>
          <w:trHeight w:val="567"/>
        </w:trPr>
        <w:tc>
          <w:tcPr>
            <w:tcW w:w="10059"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7924C73" w14:textId="77777777" w:rsidR="00F30DAC" w:rsidRDefault="005405FF">
            <w:pPr>
              <w:pStyle w:val="Standard"/>
              <w:jc w:val="center"/>
            </w:pPr>
            <w:r>
              <w:rPr>
                <w:sz w:val="24"/>
                <w:szCs w:val="24"/>
                <w:lang w:val="ro-RO"/>
              </w:rPr>
              <w:t>CAPITOLUL V</w:t>
            </w:r>
          </w:p>
          <w:p w14:paraId="428BCEB0" w14:textId="77777777" w:rsidR="00F30DAC" w:rsidRDefault="005405FF">
            <w:pPr>
              <w:pStyle w:val="Standard"/>
              <w:jc w:val="center"/>
            </w:pPr>
            <w:r>
              <w:rPr>
                <w:sz w:val="24"/>
                <w:szCs w:val="24"/>
                <w:lang w:val="ro-RO"/>
              </w:rPr>
              <w:t xml:space="preserve">Taxe pentru eliberarea titlurilor de proprietate asupra terenurilor dobândite în </w:t>
            </w:r>
            <w:r>
              <w:rPr>
                <w:sz w:val="24"/>
                <w:szCs w:val="24"/>
                <w:lang w:val="ro-RO"/>
              </w:rPr>
              <w:t>baza Legii fondului funciar nr.</w:t>
            </w:r>
            <w:hyperlink r:id="rId6" w:history="1">
              <w:r>
                <w:rPr>
                  <w:lang w:val="ro-RO"/>
                </w:rPr>
                <w:t>18/1991</w:t>
              </w:r>
            </w:hyperlink>
            <w:r>
              <w:rPr>
                <w:sz w:val="24"/>
                <w:szCs w:val="24"/>
                <w:lang w:val="ro-RO"/>
              </w:rPr>
              <w:t>, republicată, cu modificările şi completările ulterioare</w:t>
            </w:r>
          </w:p>
        </w:tc>
      </w:tr>
      <w:tr w:rsidR="00F30DAC" w14:paraId="0AA99E24" w14:textId="77777777">
        <w:tblPrEx>
          <w:tblCellMar>
            <w:top w:w="0" w:type="dxa"/>
            <w:bottom w:w="0" w:type="dxa"/>
          </w:tblCellMar>
        </w:tblPrEx>
        <w:trPr>
          <w:trHeight w:val="567"/>
        </w:trPr>
        <w:tc>
          <w:tcPr>
            <w:tcW w:w="4167" w:type="dxa"/>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75420560" w14:textId="77777777" w:rsidR="00F30DAC" w:rsidRDefault="005405FF">
            <w:pPr>
              <w:pStyle w:val="Standard"/>
              <w:jc w:val="center"/>
            </w:pPr>
            <w:r>
              <w:rPr>
                <w:sz w:val="24"/>
                <w:szCs w:val="24"/>
                <w:lang w:val="ro-RO"/>
              </w:rPr>
              <w:lastRenderedPageBreak/>
              <w:t>1.</w:t>
            </w:r>
          </w:p>
        </w:tc>
        <w:tc>
          <w:tcPr>
            <w:tcW w:w="6606" w:type="dxa"/>
            <w:gridSpan w:val="2"/>
            <w:tcBorders>
              <w:top w:val="single" w:sz="4" w:space="0" w:color="00000A"/>
              <w:left w:val="single" w:sz="4" w:space="0" w:color="00000A"/>
              <w:bottom w:val="single" w:sz="4" w:space="0" w:color="00000A"/>
              <w:right w:val="single" w:sz="4" w:space="0" w:color="00000A"/>
            </w:tcBorders>
            <w:shd w:val="clear" w:color="auto" w:fill="FFFFFF"/>
            <w:tcMar>
              <w:top w:w="15" w:type="dxa"/>
              <w:left w:w="15" w:type="dxa"/>
              <w:bottom w:w="15" w:type="dxa"/>
              <w:right w:w="15" w:type="dxa"/>
            </w:tcMar>
            <w:vAlign w:val="center"/>
          </w:tcPr>
          <w:p w14:paraId="00D51C41" w14:textId="77777777" w:rsidR="00F30DAC" w:rsidRDefault="005405FF">
            <w:pPr>
              <w:pStyle w:val="Standard"/>
            </w:pPr>
            <w:r>
              <w:rPr>
                <w:sz w:val="24"/>
                <w:szCs w:val="24"/>
                <w:lang w:val="ro-RO"/>
              </w:rPr>
              <w:t xml:space="preserve">Taxe pentru eliberarea titlurilor de proprietate asupra terenurilor dobândite în baza Legii fondului funciar </w:t>
            </w:r>
            <w:r>
              <w:rPr>
                <w:sz w:val="24"/>
                <w:szCs w:val="24"/>
                <w:lang w:val="ro-RO"/>
              </w:rPr>
              <w:t>nr. </w:t>
            </w:r>
            <w:hyperlink r:id="rId7" w:history="1">
              <w:r>
                <w:rPr>
                  <w:lang w:val="ro-RO"/>
                </w:rPr>
                <w:t>18/1991</w:t>
              </w:r>
            </w:hyperlink>
            <w:r>
              <w:rPr>
                <w:sz w:val="24"/>
                <w:szCs w:val="24"/>
                <w:lang w:val="ro-RO"/>
              </w:rPr>
              <w:t>, republicată, cu modificările şi completările ulterioare, cu excepţia celor pentru terenurile agricole şi forestiere</w:t>
            </w:r>
          </w:p>
        </w:tc>
      </w:tr>
    </w:tbl>
    <w:p w14:paraId="28248B38" w14:textId="77777777" w:rsidR="00F30DAC" w:rsidRDefault="00F30DAC">
      <w:pPr>
        <w:pStyle w:val="Standard"/>
        <w:jc w:val="both"/>
        <w:rPr>
          <w:sz w:val="28"/>
          <w:szCs w:val="28"/>
          <w:lang w:val="ro-RO"/>
        </w:rPr>
      </w:pPr>
    </w:p>
    <w:p w14:paraId="1CFDB4E8" w14:textId="77777777" w:rsidR="00F30DAC" w:rsidRDefault="00F30DAC">
      <w:pPr>
        <w:pStyle w:val="Standard"/>
        <w:rPr>
          <w:sz w:val="28"/>
          <w:szCs w:val="28"/>
          <w:lang w:val="ro-RO"/>
        </w:rPr>
      </w:pPr>
    </w:p>
    <w:p w14:paraId="4C11E409" w14:textId="77777777" w:rsidR="00F30DAC" w:rsidRDefault="00F30DAC">
      <w:pPr>
        <w:pStyle w:val="Standard"/>
        <w:ind w:left="-120"/>
        <w:jc w:val="both"/>
        <w:rPr>
          <w:sz w:val="28"/>
          <w:szCs w:val="28"/>
          <w:lang w:val="ro-RO"/>
        </w:rPr>
      </w:pPr>
    </w:p>
    <w:p w14:paraId="656614DB" w14:textId="77777777" w:rsidR="00F30DAC" w:rsidRDefault="00F30DAC">
      <w:pPr>
        <w:pStyle w:val="Standard"/>
        <w:rPr>
          <w:sz w:val="28"/>
          <w:szCs w:val="28"/>
          <w:lang w:val="ro-RO"/>
        </w:rPr>
      </w:pPr>
    </w:p>
    <w:p w14:paraId="183B0727" w14:textId="77777777" w:rsidR="00F30DAC" w:rsidRDefault="00F30DAC">
      <w:pPr>
        <w:pStyle w:val="Standard"/>
        <w:jc w:val="right"/>
        <w:rPr>
          <w:b/>
          <w:bCs/>
          <w:sz w:val="28"/>
          <w:szCs w:val="28"/>
          <w:lang w:val="ro-RO"/>
        </w:rPr>
      </w:pPr>
    </w:p>
    <w:p w14:paraId="2B8E24BB" w14:textId="77777777" w:rsidR="00F30DAC" w:rsidRDefault="00F30DAC">
      <w:pPr>
        <w:pStyle w:val="Standard"/>
        <w:jc w:val="right"/>
        <w:rPr>
          <w:b/>
          <w:bCs/>
          <w:sz w:val="28"/>
          <w:szCs w:val="28"/>
          <w:lang w:val="ro-RO"/>
        </w:rPr>
      </w:pPr>
    </w:p>
    <w:p w14:paraId="0723F14E" w14:textId="77777777" w:rsidR="00F30DAC" w:rsidRDefault="00F30DAC">
      <w:pPr>
        <w:pStyle w:val="Standard"/>
        <w:jc w:val="right"/>
        <w:rPr>
          <w:b/>
          <w:bCs/>
          <w:sz w:val="28"/>
          <w:szCs w:val="28"/>
          <w:lang w:val="ro-RO"/>
        </w:rPr>
      </w:pPr>
    </w:p>
    <w:p w14:paraId="08ECE8DF" w14:textId="77777777" w:rsidR="00F30DAC" w:rsidRDefault="00F30DAC">
      <w:pPr>
        <w:pStyle w:val="Standard"/>
      </w:pPr>
    </w:p>
    <w:sectPr w:rsidR="00F30DAC">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8B13" w14:textId="77777777" w:rsidR="005405FF" w:rsidRDefault="005405FF">
      <w:pPr>
        <w:spacing w:line="240" w:lineRule="auto"/>
      </w:pPr>
      <w:r>
        <w:separator/>
      </w:r>
    </w:p>
  </w:endnote>
  <w:endnote w:type="continuationSeparator" w:id="0">
    <w:p w14:paraId="0E7CBB65" w14:textId="77777777" w:rsidR="005405FF" w:rsidRDefault="005405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D772" w14:textId="77777777" w:rsidR="005405FF" w:rsidRDefault="005405FF">
      <w:pPr>
        <w:spacing w:line="240" w:lineRule="auto"/>
      </w:pPr>
      <w:r>
        <w:rPr>
          <w:color w:val="000000"/>
        </w:rPr>
        <w:separator/>
      </w:r>
    </w:p>
  </w:footnote>
  <w:footnote w:type="continuationSeparator" w:id="0">
    <w:p w14:paraId="6AB34D38" w14:textId="77777777" w:rsidR="005405FF" w:rsidRDefault="005405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30DAC"/>
    <w:rsid w:val="005405FF"/>
    <w:rsid w:val="007B70A3"/>
    <w:rsid w:val="00F30DAC"/>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8C9F"/>
  <w15:docId w15:val="{4DCEE905-874E-4CB2-8D4B-E0BC8B05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SimSun" w:hAnsi="Verdana" w:cs="Calibri"/>
        <w:kern w:val="3"/>
        <w:sz w:val="26"/>
        <w:szCs w:val="26"/>
        <w:lang w:val="en-US" w:eastAsia="en-US" w:bidi="ar-SA"/>
      </w:rPr>
    </w:rPrDefault>
    <w:pPrDefault>
      <w:pPr>
        <w:widowControl w:val="0"/>
        <w:suppressAutoHyphens/>
        <w:autoSpaceDN w:val="0"/>
        <w:spacing w:line="276" w:lineRule="auto"/>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40" w:lineRule="auto"/>
      <w:jc w:val="left"/>
    </w:pPr>
    <w:rPr>
      <w:rFonts w:ascii="Times New Roman" w:eastAsia="Times New Roman" w:hAnsi="Times New Roman"/>
      <w:sz w:val="20"/>
      <w:szCs w:val="20"/>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drept.ro/00018014.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drept.ro/00018014.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Vlad-Andrei Gruia</cp:lastModifiedBy>
  <cp:revision>1</cp:revision>
  <dcterms:created xsi:type="dcterms:W3CDTF">2015-10-05T12:54:00Z</dcterms:created>
  <dcterms:modified xsi:type="dcterms:W3CDTF">2021-09-20T13:03:00Z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