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AF163" w14:textId="77777777" w:rsidR="00334194" w:rsidRDefault="007D1AF6">
      <w:pPr>
        <w:pStyle w:val="Heading1"/>
        <w:jc w:val="right"/>
      </w:pPr>
      <w:r>
        <w:rPr>
          <w:b/>
          <w:bCs/>
        </w:rPr>
        <w:t>Anexa nr. 5 la HCL nr._________</w:t>
      </w:r>
    </w:p>
    <w:p w14:paraId="12FB1937" w14:textId="77777777" w:rsidR="00334194" w:rsidRDefault="00334194">
      <w:pPr>
        <w:pStyle w:val="Heading1"/>
      </w:pPr>
    </w:p>
    <w:p w14:paraId="460319F0" w14:textId="77777777" w:rsidR="00334194" w:rsidRDefault="00334194">
      <w:pPr>
        <w:pStyle w:val="Heading1"/>
        <w:jc w:val="center"/>
        <w:rPr>
          <w:b/>
          <w:bCs/>
        </w:rPr>
      </w:pPr>
    </w:p>
    <w:p w14:paraId="0006E68E" w14:textId="77777777" w:rsidR="00334194" w:rsidRDefault="007D1AF6">
      <w:pPr>
        <w:pStyle w:val="Heading1"/>
        <w:jc w:val="center"/>
      </w:pPr>
      <w:r>
        <w:rPr>
          <w:b/>
          <w:bCs/>
        </w:rPr>
        <w:t>ORGANIZAREA</w:t>
      </w:r>
    </w:p>
    <w:p w14:paraId="23C78B50" w14:textId="77777777" w:rsidR="00334194" w:rsidRDefault="007D1AF6">
      <w:pPr>
        <w:pStyle w:val="Standard"/>
        <w:jc w:val="center"/>
      </w:pPr>
      <w:r>
        <w:rPr>
          <w:b/>
          <w:bCs/>
          <w:sz w:val="28"/>
          <w:szCs w:val="28"/>
          <w:lang w:val="ro-RO"/>
        </w:rPr>
        <w:t>teritoriului Municipiului Craiova</w:t>
      </w:r>
    </w:p>
    <w:p w14:paraId="3938389B" w14:textId="77777777" w:rsidR="00334194" w:rsidRDefault="007D1AF6">
      <w:pPr>
        <w:pStyle w:val="Standard"/>
        <w:jc w:val="center"/>
      </w:pPr>
      <w:r>
        <w:rPr>
          <w:b/>
          <w:bCs/>
          <w:sz w:val="28"/>
          <w:szCs w:val="28"/>
          <w:lang w:val="ro-RO"/>
        </w:rPr>
        <w:t>pe zone de atracţie comercială</w:t>
      </w:r>
    </w:p>
    <w:p w14:paraId="3CE070CB" w14:textId="77777777" w:rsidR="00334194" w:rsidRDefault="00334194">
      <w:pPr>
        <w:pStyle w:val="Standard"/>
        <w:jc w:val="center"/>
        <w:rPr>
          <w:b/>
          <w:bCs/>
          <w:sz w:val="28"/>
          <w:szCs w:val="28"/>
          <w:lang w:val="ro-RO"/>
        </w:rPr>
      </w:pPr>
    </w:p>
    <w:tbl>
      <w:tblPr>
        <w:tblW w:w="9867" w:type="dxa"/>
        <w:tblInd w:w="-108" w:type="dxa"/>
        <w:tblLayout w:type="fixed"/>
        <w:tblCellMar>
          <w:left w:w="10" w:type="dxa"/>
          <w:right w:w="10" w:type="dxa"/>
        </w:tblCellMar>
        <w:tblLook w:val="0000" w:firstRow="0" w:lastRow="0" w:firstColumn="0" w:lastColumn="0" w:noHBand="0" w:noVBand="0"/>
      </w:tblPr>
      <w:tblGrid>
        <w:gridCol w:w="1271"/>
        <w:gridCol w:w="8596"/>
      </w:tblGrid>
      <w:tr w:rsidR="00334194" w14:paraId="12DA74EB" w14:textId="77777777">
        <w:tblPrEx>
          <w:tblCellMar>
            <w:top w:w="0" w:type="dxa"/>
            <w:bottom w:w="0" w:type="dxa"/>
          </w:tblCellMar>
        </w:tblPrEx>
        <w:tc>
          <w:tcPr>
            <w:tcW w:w="1271" w:type="dxa"/>
            <w:tcMar>
              <w:top w:w="0" w:type="dxa"/>
              <w:left w:w="108" w:type="dxa"/>
              <w:bottom w:w="0" w:type="dxa"/>
              <w:right w:w="108" w:type="dxa"/>
            </w:tcMar>
          </w:tcPr>
          <w:p w14:paraId="0953F776" w14:textId="77777777" w:rsidR="00334194" w:rsidRDefault="007D1AF6">
            <w:pPr>
              <w:pStyle w:val="Heading2"/>
            </w:pPr>
            <w:r>
              <w:rPr>
                <w:lang w:eastAsia="ar-SA"/>
              </w:rPr>
              <w:t>ZONA 0</w:t>
            </w:r>
          </w:p>
        </w:tc>
        <w:tc>
          <w:tcPr>
            <w:tcW w:w="8596" w:type="dxa"/>
            <w:tcMar>
              <w:top w:w="0" w:type="dxa"/>
              <w:left w:w="108" w:type="dxa"/>
              <w:bottom w:w="0" w:type="dxa"/>
              <w:right w:w="108" w:type="dxa"/>
            </w:tcMar>
          </w:tcPr>
          <w:p w14:paraId="754929EE" w14:textId="77777777" w:rsidR="00334194" w:rsidRDefault="007D1AF6">
            <w:pPr>
              <w:pStyle w:val="Standard"/>
              <w:ind w:left="160" w:hanging="160"/>
            </w:pPr>
            <w:r>
              <w:rPr>
                <w:sz w:val="28"/>
                <w:szCs w:val="28"/>
                <w:lang w:val="ro-RO" w:eastAsia="ar-SA"/>
              </w:rPr>
              <w:t xml:space="preserve">- delimitată  de străzile : Calea Bucureşti, Unirii, Mihail Kogălniceanu, Eugeniu Carada </w:t>
            </w:r>
            <w:r>
              <w:rPr>
                <w:sz w:val="28"/>
                <w:szCs w:val="28"/>
                <w:lang w:val="ro-RO" w:eastAsia="ar-SA"/>
              </w:rPr>
              <w:t>(Ialomicioarea), Arieş, B-dul Carol, Parcul Romanescu.</w:t>
            </w:r>
          </w:p>
        </w:tc>
      </w:tr>
      <w:tr w:rsidR="00334194" w14:paraId="771D4828" w14:textId="77777777">
        <w:tblPrEx>
          <w:tblCellMar>
            <w:top w:w="0" w:type="dxa"/>
            <w:bottom w:w="0" w:type="dxa"/>
          </w:tblCellMar>
        </w:tblPrEx>
        <w:tc>
          <w:tcPr>
            <w:tcW w:w="1271" w:type="dxa"/>
            <w:tcMar>
              <w:top w:w="0" w:type="dxa"/>
              <w:left w:w="108" w:type="dxa"/>
              <w:bottom w:w="0" w:type="dxa"/>
              <w:right w:w="108" w:type="dxa"/>
            </w:tcMar>
          </w:tcPr>
          <w:p w14:paraId="61C40CBF" w14:textId="77777777" w:rsidR="00334194" w:rsidRDefault="007D1AF6">
            <w:pPr>
              <w:pStyle w:val="Standard"/>
            </w:pPr>
            <w:r>
              <w:rPr>
                <w:b/>
                <w:bCs/>
                <w:sz w:val="28"/>
                <w:szCs w:val="28"/>
                <w:lang w:val="ro-RO" w:eastAsia="ar-SA"/>
              </w:rPr>
              <w:t>ZONA 1</w:t>
            </w:r>
          </w:p>
        </w:tc>
        <w:tc>
          <w:tcPr>
            <w:tcW w:w="8596" w:type="dxa"/>
            <w:tcMar>
              <w:top w:w="0" w:type="dxa"/>
              <w:left w:w="108" w:type="dxa"/>
              <w:bottom w:w="0" w:type="dxa"/>
              <w:right w:w="108" w:type="dxa"/>
            </w:tcMar>
          </w:tcPr>
          <w:p w14:paraId="3929F020" w14:textId="77777777" w:rsidR="00334194" w:rsidRDefault="007D1AF6">
            <w:pPr>
              <w:pStyle w:val="Standard"/>
              <w:ind w:left="160" w:hanging="160"/>
            </w:pPr>
            <w:r>
              <w:rPr>
                <w:sz w:val="28"/>
                <w:szCs w:val="28"/>
                <w:lang w:val="ro-RO" w:eastAsia="ar-SA"/>
              </w:rPr>
              <w:t xml:space="preserve">- delimitată  de străzile : Vasile Alecsandri de la intersecţia cu str. Fraţii Goleşti (Reforma Agrară), str. Fr. Goleşti de la intersecţia cu Vasile Alecsandri până la Calea </w:t>
            </w:r>
            <w:r>
              <w:rPr>
                <w:sz w:val="28"/>
                <w:szCs w:val="28"/>
                <w:lang w:val="ro-RO" w:eastAsia="ar-SA"/>
              </w:rPr>
              <w:t>Bucureşti, str. Dezrobirii de la intersecţia Calea Bucureşti până la A.I.Cuza, Lupeni, Împăratul Traian (Siloz) de la str. Buzeşti până la str. Lupeni, Alexandru Macedonski, de la intersecţia cu str. Împăratul Traian (Siloz), până la str. Unirii, Unirii de</w:t>
            </w:r>
            <w:r>
              <w:rPr>
                <w:sz w:val="28"/>
                <w:szCs w:val="28"/>
                <w:lang w:val="ro-RO" w:eastAsia="ar-SA"/>
              </w:rPr>
              <w:t xml:space="preserve"> la intersecţia cu str. Macedonski până la b-dul Ştirbei Vodă (23 August), Ştirbei Vodă de la intersecţia cu str. Unirii, Unirii până la intersecţia cu str. Cîmpia Izlaz, Cîmpia Izlaz de la intersecţia cu str. Ştirbei Vodă până la intersecţia cu str. Madon</w:t>
            </w:r>
            <w:r>
              <w:rPr>
                <w:sz w:val="28"/>
                <w:szCs w:val="28"/>
                <w:lang w:val="ro-RO" w:eastAsia="ar-SA"/>
              </w:rPr>
              <w:t>a Dudu (Maxim Gorki), Brânduşa, Mihai Viteazu de la intersecţia cu str. Brestei, Brestei de la intersecţia cu str. Iancu Jianu, Iancu Jianu până la intersecţia cu str. Nicolae Titulescu, Nicolae Titulescu până la str. Constantin Brâncuşi, Constantin Brâncu</w:t>
            </w:r>
            <w:r>
              <w:rPr>
                <w:sz w:val="28"/>
                <w:szCs w:val="28"/>
                <w:lang w:val="ro-RO" w:eastAsia="ar-SA"/>
              </w:rPr>
              <w:t>şi până la str. Principatele Unite, Ştefan cel Mare, de la Principatele Unite până la str. Doinei, Vasile Conta de la str. Doinei până la b-dul Carol I, B-dul Carol I de la Calea Bucureşti până la intersecţia cu b-dul Dacia, b-dul Decebal de la intersecţia</w:t>
            </w:r>
            <w:r>
              <w:rPr>
                <w:sz w:val="28"/>
                <w:szCs w:val="28"/>
                <w:lang w:val="ro-RO" w:eastAsia="ar-SA"/>
              </w:rPr>
              <w:t xml:space="preserve"> cu b-dul Carol I până la intersecţia cu str. Bătrânilor, str. Vasile Alecsandri de la intersecţia cu str. Fraţii Goleşti până la intersecţia cu str. Dezrobirii, str. Dezrobirii de la intersecţia cu str. Gilortului până la intersecţia str. Petre Ispirescu,</w:t>
            </w:r>
            <w:r>
              <w:rPr>
                <w:sz w:val="28"/>
                <w:szCs w:val="28"/>
                <w:lang w:val="ro-RO" w:eastAsia="ar-SA"/>
              </w:rPr>
              <w:t xml:space="preserve"> str. Petre Ispirescu de la intersecţia cu str. Dezrobirii până la intersecţia cu Calea Bucureşti, Calea Bucureşti de la intersecţia cu str. Fraţii Goleşti (Reforma Agrară) până la intersecţia cu str. Petre Ispirescu, Nicolae Titulescu de la intersecţia cu</w:t>
            </w:r>
            <w:r>
              <w:rPr>
                <w:sz w:val="28"/>
                <w:szCs w:val="28"/>
                <w:lang w:val="ro-RO" w:eastAsia="ar-SA"/>
              </w:rPr>
              <w:t xml:space="preserve"> str. Iancu Jianu până la intersecţia cu str. Maria Tănase. B-dul 1 Mai de la intersecţia cu b-dul Ştirbei Vodă până la intersecţia cu b-dul Nicolae Romanescu.</w:t>
            </w:r>
          </w:p>
          <w:p w14:paraId="18EDD551" w14:textId="77777777" w:rsidR="00334194" w:rsidRDefault="007D1AF6">
            <w:pPr>
              <w:pStyle w:val="Standard"/>
              <w:ind w:left="160" w:hanging="160"/>
            </w:pPr>
            <w:r>
              <w:rPr>
                <w:sz w:val="28"/>
                <w:szCs w:val="28"/>
                <w:lang w:val="ro-RO" w:eastAsia="ar-SA"/>
              </w:rPr>
              <w:t xml:space="preserve">   </w:t>
            </w:r>
          </w:p>
        </w:tc>
      </w:tr>
      <w:tr w:rsidR="00334194" w14:paraId="3083A6FC" w14:textId="77777777">
        <w:tblPrEx>
          <w:tblCellMar>
            <w:top w:w="0" w:type="dxa"/>
            <w:bottom w:w="0" w:type="dxa"/>
          </w:tblCellMar>
        </w:tblPrEx>
        <w:tc>
          <w:tcPr>
            <w:tcW w:w="1271" w:type="dxa"/>
            <w:tcMar>
              <w:top w:w="0" w:type="dxa"/>
              <w:left w:w="108" w:type="dxa"/>
              <w:bottom w:w="0" w:type="dxa"/>
              <w:right w:w="108" w:type="dxa"/>
            </w:tcMar>
          </w:tcPr>
          <w:p w14:paraId="39662E87" w14:textId="77777777" w:rsidR="00334194" w:rsidRDefault="007D1AF6">
            <w:pPr>
              <w:pStyle w:val="Standard"/>
            </w:pPr>
            <w:r>
              <w:rPr>
                <w:b/>
                <w:bCs/>
                <w:sz w:val="28"/>
                <w:szCs w:val="28"/>
                <w:lang w:val="ro-RO" w:eastAsia="ar-SA"/>
              </w:rPr>
              <w:t>ZONA 2</w:t>
            </w:r>
          </w:p>
        </w:tc>
        <w:tc>
          <w:tcPr>
            <w:tcW w:w="8596" w:type="dxa"/>
            <w:tcMar>
              <w:top w:w="0" w:type="dxa"/>
              <w:left w:w="108" w:type="dxa"/>
              <w:bottom w:w="0" w:type="dxa"/>
              <w:right w:w="108" w:type="dxa"/>
            </w:tcMar>
          </w:tcPr>
          <w:p w14:paraId="2013BE99" w14:textId="77777777" w:rsidR="00334194" w:rsidRDefault="007D1AF6">
            <w:pPr>
              <w:pStyle w:val="Standard"/>
              <w:ind w:left="160" w:hanging="160"/>
            </w:pPr>
            <w:r>
              <w:rPr>
                <w:sz w:val="28"/>
                <w:szCs w:val="28"/>
                <w:lang w:val="ro-RO" w:eastAsia="ar-SA"/>
              </w:rPr>
              <w:t>- celelalte străzi din municipiul Craiova necuprinse în zona 0 şi 1.</w:t>
            </w:r>
          </w:p>
        </w:tc>
      </w:tr>
      <w:tr w:rsidR="00334194" w14:paraId="0553E6B2" w14:textId="77777777">
        <w:tblPrEx>
          <w:tblCellMar>
            <w:top w:w="0" w:type="dxa"/>
            <w:bottom w:w="0" w:type="dxa"/>
          </w:tblCellMar>
        </w:tblPrEx>
        <w:tc>
          <w:tcPr>
            <w:tcW w:w="1271" w:type="dxa"/>
            <w:tcMar>
              <w:top w:w="0" w:type="dxa"/>
              <w:left w:w="108" w:type="dxa"/>
              <w:bottom w:w="0" w:type="dxa"/>
              <w:right w:w="108" w:type="dxa"/>
            </w:tcMar>
          </w:tcPr>
          <w:p w14:paraId="45A9DC40" w14:textId="77777777" w:rsidR="00334194" w:rsidRDefault="007D1AF6">
            <w:pPr>
              <w:pStyle w:val="Standard"/>
            </w:pPr>
            <w:r>
              <w:rPr>
                <w:b/>
                <w:bCs/>
                <w:sz w:val="28"/>
                <w:szCs w:val="28"/>
                <w:lang w:val="ro-RO" w:eastAsia="ar-SA"/>
              </w:rPr>
              <w:t>ZONA 3</w:t>
            </w:r>
          </w:p>
        </w:tc>
        <w:tc>
          <w:tcPr>
            <w:tcW w:w="8596" w:type="dxa"/>
            <w:tcMar>
              <w:top w:w="0" w:type="dxa"/>
              <w:left w:w="108" w:type="dxa"/>
              <w:bottom w:w="0" w:type="dxa"/>
              <w:right w:w="108" w:type="dxa"/>
            </w:tcMar>
          </w:tcPr>
          <w:p w14:paraId="207360C3" w14:textId="77777777" w:rsidR="00334194" w:rsidRDefault="007D1AF6">
            <w:pPr>
              <w:pStyle w:val="Standard"/>
              <w:ind w:left="160" w:hanging="160"/>
            </w:pPr>
            <w:r>
              <w:rPr>
                <w:sz w:val="28"/>
                <w:szCs w:val="28"/>
                <w:lang w:val="ro-RO" w:eastAsia="ar-SA"/>
              </w:rPr>
              <w:t>-cartie</w:t>
            </w:r>
            <w:r>
              <w:rPr>
                <w:sz w:val="28"/>
                <w:szCs w:val="28"/>
                <w:lang w:val="ro-RO" w:eastAsia="ar-SA"/>
              </w:rPr>
              <w:t>rele Şimnicu de Jos, Făcăi, Mofleni, Cernele, Izvorul Rece, Rovine.</w:t>
            </w:r>
          </w:p>
        </w:tc>
      </w:tr>
      <w:tr w:rsidR="00334194" w14:paraId="40EC00F3" w14:textId="77777777">
        <w:tblPrEx>
          <w:tblCellMar>
            <w:top w:w="0" w:type="dxa"/>
            <w:bottom w:w="0" w:type="dxa"/>
          </w:tblCellMar>
        </w:tblPrEx>
        <w:tc>
          <w:tcPr>
            <w:tcW w:w="1271" w:type="dxa"/>
            <w:tcMar>
              <w:top w:w="0" w:type="dxa"/>
              <w:left w:w="108" w:type="dxa"/>
              <w:bottom w:w="0" w:type="dxa"/>
              <w:right w:w="108" w:type="dxa"/>
            </w:tcMar>
          </w:tcPr>
          <w:p w14:paraId="7EC5E392" w14:textId="77777777" w:rsidR="00334194" w:rsidRDefault="00334194">
            <w:pPr>
              <w:pStyle w:val="Standard"/>
              <w:rPr>
                <w:b/>
                <w:bCs/>
                <w:sz w:val="28"/>
                <w:szCs w:val="28"/>
                <w:lang w:val="ro-RO" w:eastAsia="ar-SA"/>
              </w:rPr>
            </w:pPr>
          </w:p>
          <w:p w14:paraId="08B85EFD" w14:textId="77777777" w:rsidR="00334194" w:rsidRDefault="00334194">
            <w:pPr>
              <w:pStyle w:val="Standard"/>
              <w:rPr>
                <w:b/>
                <w:bCs/>
                <w:sz w:val="28"/>
                <w:szCs w:val="28"/>
                <w:lang w:val="ro-RO" w:eastAsia="ar-SA"/>
              </w:rPr>
            </w:pPr>
          </w:p>
        </w:tc>
        <w:tc>
          <w:tcPr>
            <w:tcW w:w="8596" w:type="dxa"/>
            <w:tcMar>
              <w:top w:w="0" w:type="dxa"/>
              <w:left w:w="108" w:type="dxa"/>
              <w:bottom w:w="0" w:type="dxa"/>
              <w:right w:w="108" w:type="dxa"/>
            </w:tcMar>
          </w:tcPr>
          <w:p w14:paraId="2420C8A2" w14:textId="77777777" w:rsidR="00334194" w:rsidRDefault="00334194">
            <w:pPr>
              <w:pStyle w:val="Standard"/>
              <w:ind w:left="160" w:hanging="160"/>
              <w:rPr>
                <w:sz w:val="28"/>
                <w:szCs w:val="28"/>
                <w:lang w:val="ro-RO" w:eastAsia="ar-SA"/>
              </w:rPr>
            </w:pPr>
          </w:p>
          <w:p w14:paraId="18BDB596" w14:textId="77777777" w:rsidR="00334194" w:rsidRDefault="007D1AF6">
            <w:pPr>
              <w:pStyle w:val="Standard"/>
              <w:ind w:left="160" w:hanging="160"/>
            </w:pPr>
            <w:r>
              <w:rPr>
                <w:sz w:val="28"/>
                <w:szCs w:val="28"/>
                <w:lang w:val="ro-RO" w:eastAsia="ar-SA"/>
              </w:rPr>
              <w:lastRenderedPageBreak/>
              <w:t>OBS. – În toate cazurile, pe ambele laturi ale unei străzi care delimitează două zone de atracţie comercială, taxa pentru folosirea domniului public va fi reprezentată de taxa aplicabi</w:t>
            </w:r>
            <w:r>
              <w:rPr>
                <w:sz w:val="28"/>
                <w:szCs w:val="28"/>
                <w:lang w:val="ro-RO" w:eastAsia="ar-SA"/>
              </w:rPr>
              <w:t>lă zonei superioare.</w:t>
            </w:r>
          </w:p>
        </w:tc>
      </w:tr>
    </w:tbl>
    <w:p w14:paraId="38ED52BA" w14:textId="77777777" w:rsidR="00334194" w:rsidRDefault="00334194">
      <w:pPr>
        <w:pStyle w:val="Standard"/>
        <w:jc w:val="center"/>
        <w:rPr>
          <w:b/>
          <w:bCs/>
          <w:sz w:val="28"/>
          <w:szCs w:val="28"/>
          <w:lang w:val="ro-RO"/>
        </w:rPr>
      </w:pPr>
    </w:p>
    <w:p w14:paraId="038B8B5B" w14:textId="77777777" w:rsidR="00334194" w:rsidRDefault="00334194">
      <w:pPr>
        <w:pStyle w:val="Standard"/>
        <w:jc w:val="center"/>
        <w:rPr>
          <w:b/>
          <w:bCs/>
          <w:sz w:val="28"/>
          <w:szCs w:val="28"/>
          <w:lang w:val="ro-RO"/>
        </w:rPr>
      </w:pPr>
    </w:p>
    <w:p w14:paraId="1B6DD71C" w14:textId="77777777" w:rsidR="00334194" w:rsidRDefault="00334194">
      <w:pPr>
        <w:pStyle w:val="Standard"/>
        <w:jc w:val="center"/>
        <w:rPr>
          <w:b/>
          <w:bCs/>
          <w:sz w:val="28"/>
          <w:szCs w:val="28"/>
          <w:lang w:val="ro-RO"/>
        </w:rPr>
      </w:pPr>
    </w:p>
    <w:p w14:paraId="5FE217B9" w14:textId="77777777" w:rsidR="00334194" w:rsidRDefault="00334194">
      <w:pPr>
        <w:pStyle w:val="Standard"/>
        <w:jc w:val="both"/>
        <w:rPr>
          <w:sz w:val="28"/>
          <w:szCs w:val="28"/>
          <w:lang w:val="ro-RO"/>
        </w:rPr>
      </w:pPr>
    </w:p>
    <w:p w14:paraId="7FB50A24" w14:textId="77777777" w:rsidR="00334194" w:rsidRDefault="007D1AF6">
      <w:pPr>
        <w:pStyle w:val="Standard"/>
        <w:jc w:val="both"/>
      </w:pPr>
      <w:r>
        <w:rPr>
          <w:sz w:val="28"/>
          <w:szCs w:val="28"/>
          <w:lang w:val="ro-RO"/>
        </w:rPr>
        <w:tab/>
        <w:t>OBS. – În toate cazurile, pe ambele laturi ale unei străzi care delimitează două zone de atracţie comercială, taxa pentru folosirea domeniului public va fi reprezentată de taxa aplicabilă zonei superioare.</w:t>
      </w:r>
    </w:p>
    <w:p w14:paraId="5F530388" w14:textId="77777777" w:rsidR="00334194" w:rsidRDefault="007D1AF6">
      <w:pPr>
        <w:pStyle w:val="Standard"/>
      </w:pPr>
      <w:r>
        <w:rPr>
          <w:sz w:val="28"/>
          <w:szCs w:val="28"/>
          <w:lang w:val="ro-RO"/>
        </w:rPr>
        <w:t xml:space="preserve">                                                               </w:t>
      </w:r>
    </w:p>
    <w:p w14:paraId="0EBB6D5F" w14:textId="77777777" w:rsidR="00334194" w:rsidRDefault="00334194">
      <w:pPr>
        <w:pStyle w:val="Standard"/>
        <w:jc w:val="both"/>
        <w:rPr>
          <w:b/>
          <w:bCs/>
          <w:sz w:val="28"/>
          <w:szCs w:val="28"/>
          <w:lang w:val="ro-RO"/>
        </w:rPr>
      </w:pPr>
    </w:p>
    <w:p w14:paraId="475F9DBE" w14:textId="77777777" w:rsidR="00334194" w:rsidRDefault="00334194">
      <w:pPr>
        <w:pStyle w:val="Standard"/>
      </w:pPr>
    </w:p>
    <w:sectPr w:rsidR="0033419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436ED" w14:textId="77777777" w:rsidR="007D1AF6" w:rsidRDefault="007D1AF6">
      <w:r>
        <w:separator/>
      </w:r>
    </w:p>
  </w:endnote>
  <w:endnote w:type="continuationSeparator" w:id="0">
    <w:p w14:paraId="3F3BB8A3" w14:textId="77777777" w:rsidR="007D1AF6" w:rsidRDefault="007D1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B5CDD" w14:textId="77777777" w:rsidR="007D1AF6" w:rsidRDefault="007D1AF6">
      <w:r>
        <w:rPr>
          <w:color w:val="000000"/>
        </w:rPr>
        <w:separator/>
      </w:r>
    </w:p>
  </w:footnote>
  <w:footnote w:type="continuationSeparator" w:id="0">
    <w:p w14:paraId="0B1EB1F7" w14:textId="77777777" w:rsidR="007D1AF6" w:rsidRDefault="007D1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34194"/>
    <w:rsid w:val="00334194"/>
    <w:rsid w:val="007D1AF6"/>
    <w:rsid w:val="00F8566E"/>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CD3CC"/>
  <w15:docId w15:val="{27407876-5911-401B-94BA-7EDDDC9C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kern w:val="3"/>
        <w:sz w:val="22"/>
        <w:szCs w:val="22"/>
        <w:lang w:val="en-US" w:eastAsia="en-US" w:bidi="ar-SA"/>
      </w:rPr>
    </w:rPrDefault>
    <w:pPrDefault>
      <w:pPr>
        <w:widowControl w:val="0"/>
        <w:suppressAutoHyphens/>
        <w:autoSpaceDN w:val="0"/>
        <w:ind w:left="720"/>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Textbody"/>
    <w:uiPriority w:val="9"/>
    <w:qFormat/>
    <w:pPr>
      <w:keepNext/>
      <w:outlineLvl w:val="0"/>
    </w:pPr>
    <w:rPr>
      <w:sz w:val="28"/>
      <w:szCs w:val="28"/>
      <w:lang w:val="ro-RO"/>
    </w:rPr>
  </w:style>
  <w:style w:type="paragraph" w:styleId="Heading2">
    <w:name w:val="heading 2"/>
    <w:basedOn w:val="Standard"/>
    <w:next w:val="Textbody"/>
    <w:uiPriority w:val="9"/>
    <w:unhideWhenUsed/>
    <w:qFormat/>
    <w:pPr>
      <w:keepNext/>
      <w:outlineLvl w:val="1"/>
    </w:pPr>
    <w:rPr>
      <w:b/>
      <w:bCs/>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ind w:left="0"/>
      <w:jc w:val="left"/>
    </w:pPr>
    <w:rPr>
      <w:rFonts w:ascii="Times New Roman" w:eastAsia="Times New Roman" w:hAnsi="Times New Roman" w:cs="Times New Roman"/>
      <w:sz w:val="20"/>
      <w:szCs w:val="20"/>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character" w:customStyle="1" w:styleId="Heading1Char">
    <w:name w:val="Heading 1 Char"/>
    <w:basedOn w:val="DefaultParagraphFont"/>
    <w:rPr>
      <w:rFonts w:ascii="Times New Roman" w:eastAsia="Times New Roman" w:hAnsi="Times New Roman" w:cs="Times New Roman"/>
      <w:sz w:val="28"/>
      <w:szCs w:val="28"/>
      <w:lang w:val="ro-RO"/>
    </w:rPr>
  </w:style>
  <w:style w:type="character" w:customStyle="1" w:styleId="Heading2Char">
    <w:name w:val="Heading 2 Char"/>
    <w:basedOn w:val="DefaultParagraphFont"/>
    <w:rPr>
      <w:rFonts w:ascii="Times New Roman" w:eastAsia="Times New Roman" w:hAnsi="Times New Roman" w:cs="Times New Roman"/>
      <w:b/>
      <w:bCs/>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emilg</dc:creator>
  <cp:lastModifiedBy>Vlad-Andrei Gruia</cp:lastModifiedBy>
  <cp:revision>2</cp:revision>
  <dcterms:created xsi:type="dcterms:W3CDTF">2021-09-20T13:03:00Z</dcterms:created>
  <dcterms:modified xsi:type="dcterms:W3CDTF">2021-09-20T13:03:00Z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