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C1" w:rsidRPr="009564A1" w:rsidRDefault="00EE4CC1" w:rsidP="00EE4C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564A1"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7F7AC2">
        <w:rPr>
          <w:rFonts w:ascii="Times New Roman" w:hAnsi="Times New Roman" w:cs="Times New Roman"/>
          <w:b/>
          <w:bCs/>
          <w:sz w:val="28"/>
          <w:szCs w:val="28"/>
        </w:rPr>
        <w:t>.9</w:t>
      </w:r>
      <w:r w:rsidRPr="009564A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nr.__________</w:t>
      </w:r>
    </w:p>
    <w:p w:rsidR="00EE4CC1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acordarea a scutirii de la plata impozitului/taxei pentru clădirile care,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potrivit legii, sunt clasate ca monumente istorice, de arhitectură  sau arheologice, muzee ori case memoriale, cu excepţia încăperilor care sunt folosite pentru activităţi economice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CA7240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A7240" w:rsidRPr="00CA7240" w:rsidRDefault="00EE4CC1" w:rsidP="00CA7240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A7240">
        <w:rPr>
          <w:rFonts w:ascii="Times New Roman" w:hAnsi="Times New Roman" w:cs="Times New Roman"/>
          <w:b/>
          <w:sz w:val="28"/>
          <w:szCs w:val="28"/>
        </w:rPr>
        <w:t>Art. 1</w:t>
      </w:r>
      <w:r w:rsidRPr="00CA7240">
        <w:rPr>
          <w:rFonts w:ascii="Times New Roman" w:hAnsi="Times New Roman" w:cs="Times New Roman"/>
          <w:sz w:val="28"/>
          <w:szCs w:val="28"/>
        </w:rPr>
        <w:t xml:space="preserve"> Nu se datorează impozit/taxa pe clădiri în anul 2019, pentru clădirile care, potrivit legii, sunt clasate ca monumente istorice, de arhitectură  sau arheologice, muzee ori case memoriale, </w:t>
      </w:r>
      <w:r w:rsidR="00CA7240" w:rsidRPr="00CA7240">
        <w:rPr>
          <w:rFonts w:ascii="Times New Roman" w:hAnsi="Times New Roman" w:cs="Times New Roman"/>
          <w:sz w:val="28"/>
          <w:szCs w:val="28"/>
        </w:rPr>
        <w:t>altele decât cele prevăzute la art. 456</w:t>
      </w:r>
      <w:r w:rsidR="00CA7240">
        <w:rPr>
          <w:rFonts w:ascii="Times New Roman" w:hAnsi="Times New Roman" w:cs="Times New Roman"/>
          <w:sz w:val="28"/>
          <w:szCs w:val="28"/>
        </w:rPr>
        <w:t xml:space="preserve"> </w:t>
      </w:r>
      <w:r w:rsidR="00CA7240" w:rsidRPr="00CA7240">
        <w:rPr>
          <w:rFonts w:ascii="Times New Roman" w:hAnsi="Times New Roman" w:cs="Times New Roman"/>
          <w:sz w:val="28"/>
          <w:szCs w:val="28"/>
        </w:rPr>
        <w:t>alin.(1) lit.x din Legea nr.227/2015 privind Codul fiscal, cu excepţia încăperilor</w:t>
      </w:r>
      <w:r w:rsidR="00CA7240">
        <w:rPr>
          <w:rFonts w:ascii="Times New Roman" w:hAnsi="Times New Roman" w:cs="Times New Roman"/>
          <w:sz w:val="28"/>
          <w:szCs w:val="28"/>
        </w:rPr>
        <w:t xml:space="preserve"> </w:t>
      </w:r>
      <w:r w:rsidR="00CA7240" w:rsidRPr="00CA7240">
        <w:rPr>
          <w:rFonts w:ascii="Times New Roman" w:hAnsi="Times New Roman" w:cs="Times New Roman"/>
          <w:sz w:val="28"/>
          <w:szCs w:val="28"/>
        </w:rPr>
        <w:t>folosite cu destinaţie economică;</w:t>
      </w:r>
    </w:p>
    <w:p w:rsidR="00EE4CC1" w:rsidRPr="002B51DE" w:rsidRDefault="00EE4CC1" w:rsidP="00CA7240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31.03.2019,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Elementele de identificare ale clădirii sau părţii din clădire pentru care se solicită acordarea scutirii;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contribuabilului sau reprezentantului legal al acestuia în care să se menţioneze următoarele informaţii:</w:t>
      </w:r>
    </w:p>
    <w:p w:rsidR="00EE4CC1" w:rsidRPr="002B51DE" w:rsidRDefault="00EE4CC1" w:rsidP="00EE4CC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are încăperi care sunt folosite pentru activităţi economice.</w:t>
      </w:r>
    </w:p>
    <w:p w:rsidR="00EE4CC1" w:rsidRPr="002B51DE" w:rsidRDefault="00EE4CC1" w:rsidP="00EE4CC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identitate/codul unic de înregistrare al proprietarului;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emis de autoritatea/instituţia competentă  prin care clădirea este clasată ca monument istoric, de arhitectură  sau arheologic, muzeu ori casă memorială;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aprobat de conducerea direcţiei.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7B6E32" w:rsidRDefault="007B6E32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B6E32" w:rsidRPr="002B51DE" w:rsidRDefault="007B6E32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</w:t>
      </w:r>
      <w:r w:rsidR="00E26051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lata impozitului/taxei pe clădiri are obligaţia ca ulterior acordării scutirii să aducă la cunoştinţa organului fiscal orice modificari intervenite</w:t>
      </w:r>
      <w:r w:rsidR="00E2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faţă de situaţia existentă la data acordării scutirii. 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7B6E32"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7B6E32"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Default="00EE4CC1" w:rsidP="00EE4CC1"/>
    <w:p w:rsidR="00EE4CC1" w:rsidRDefault="00EE4CC1" w:rsidP="00EE4CC1"/>
    <w:sectPr w:rsidR="00EE4CC1" w:rsidSect="009564A1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4CC1"/>
    <w:rsid w:val="005F2146"/>
    <w:rsid w:val="006E5481"/>
    <w:rsid w:val="007B6E32"/>
    <w:rsid w:val="007D3FB1"/>
    <w:rsid w:val="007F7AC2"/>
    <w:rsid w:val="00853685"/>
    <w:rsid w:val="00895141"/>
    <w:rsid w:val="00926401"/>
    <w:rsid w:val="00A53BB6"/>
    <w:rsid w:val="00B51FFC"/>
    <w:rsid w:val="00BC7B4F"/>
    <w:rsid w:val="00CA7240"/>
    <w:rsid w:val="00D06F51"/>
    <w:rsid w:val="00E26051"/>
    <w:rsid w:val="00E510AA"/>
    <w:rsid w:val="00EE4CC1"/>
    <w:rsid w:val="00EF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C1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2018-11-07T09:46:00Z</cp:lastPrinted>
  <dcterms:created xsi:type="dcterms:W3CDTF">2018-10-25T09:05:00Z</dcterms:created>
  <dcterms:modified xsi:type="dcterms:W3CDTF">2018-11-07T09:46:00Z</dcterms:modified>
</cp:coreProperties>
</file>