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BB2" w:rsidRPr="005629AB" w:rsidRDefault="00B63BB2" w:rsidP="007B000F">
      <w:pPr>
        <w:pStyle w:val="Standard"/>
        <w:jc w:val="right"/>
        <w:rPr>
          <w:rFonts w:cs="Times New Roman"/>
          <w:b/>
          <w:sz w:val="26"/>
          <w:szCs w:val="26"/>
        </w:rPr>
      </w:pPr>
      <w:r w:rsidRPr="005629AB">
        <w:rPr>
          <w:rFonts w:cs="Times New Roman"/>
          <w:b/>
          <w:sz w:val="26"/>
          <w:szCs w:val="26"/>
        </w:rPr>
        <w:t xml:space="preserve">                                                                                                 A</w:t>
      </w:r>
      <w:r w:rsidR="00CC6F7B" w:rsidRPr="005629AB">
        <w:rPr>
          <w:rFonts w:cs="Times New Roman"/>
          <w:b/>
          <w:sz w:val="26"/>
          <w:szCs w:val="26"/>
        </w:rPr>
        <w:t>nexa</w:t>
      </w:r>
      <w:r w:rsidRPr="005629AB">
        <w:rPr>
          <w:rFonts w:cs="Times New Roman"/>
          <w:b/>
          <w:sz w:val="26"/>
          <w:szCs w:val="26"/>
        </w:rPr>
        <w:t xml:space="preserve"> nr. </w:t>
      </w:r>
      <w:r w:rsidR="00CA22F7">
        <w:rPr>
          <w:rFonts w:cs="Times New Roman"/>
          <w:b/>
          <w:sz w:val="26"/>
          <w:szCs w:val="26"/>
        </w:rPr>
        <w:t>21</w:t>
      </w:r>
      <w:r w:rsidR="00CC6F7B" w:rsidRPr="005629AB">
        <w:rPr>
          <w:rFonts w:cs="Times New Roman"/>
          <w:b/>
          <w:sz w:val="26"/>
          <w:szCs w:val="26"/>
        </w:rPr>
        <w:t xml:space="preserve"> la HCL_____</w:t>
      </w:r>
    </w:p>
    <w:p w:rsidR="00B63BB2" w:rsidRDefault="00B63BB2" w:rsidP="00B63BB2">
      <w:pPr>
        <w:pStyle w:val="Standard"/>
        <w:rPr>
          <w:rFonts w:cs="Times New Roman"/>
          <w:sz w:val="26"/>
          <w:szCs w:val="26"/>
        </w:rPr>
      </w:pPr>
    </w:p>
    <w:p w:rsidR="00CC6F7B" w:rsidRPr="007B000F" w:rsidRDefault="00CC6F7B" w:rsidP="00B63BB2">
      <w:pPr>
        <w:pStyle w:val="Standard"/>
        <w:rPr>
          <w:rFonts w:cs="Times New Roman"/>
          <w:sz w:val="26"/>
          <w:szCs w:val="26"/>
        </w:rPr>
      </w:pPr>
    </w:p>
    <w:p w:rsidR="00B63BB2" w:rsidRPr="007B000F" w:rsidRDefault="00B63BB2" w:rsidP="00B63BB2">
      <w:pPr>
        <w:pStyle w:val="Standard"/>
        <w:rPr>
          <w:rFonts w:cs="Times New Roman"/>
          <w:sz w:val="26"/>
          <w:szCs w:val="26"/>
        </w:rPr>
      </w:pPr>
      <w:r w:rsidRPr="007B000F">
        <w:rPr>
          <w:rFonts w:cs="Times New Roman"/>
          <w:sz w:val="26"/>
          <w:szCs w:val="26"/>
        </w:rPr>
        <w:t xml:space="preserve">                 </w:t>
      </w:r>
      <w:r w:rsidRPr="007B000F">
        <w:rPr>
          <w:rFonts w:cs="Times New Roman"/>
          <w:b/>
          <w:bCs/>
          <w:sz w:val="26"/>
          <w:szCs w:val="26"/>
        </w:rPr>
        <w:t xml:space="preserve">           Regulament privind instituirea taxei speciale - taxa hotelieră</w:t>
      </w:r>
    </w:p>
    <w:p w:rsidR="00B63BB2" w:rsidRPr="007B000F" w:rsidRDefault="00B63BB2" w:rsidP="00B63BB2">
      <w:pPr>
        <w:pStyle w:val="Standard"/>
        <w:rPr>
          <w:rFonts w:cs="Times New Roman"/>
          <w:sz w:val="26"/>
          <w:szCs w:val="26"/>
        </w:rPr>
      </w:pPr>
    </w:p>
    <w:p w:rsidR="00B63BB2" w:rsidRPr="007B000F" w:rsidRDefault="00B63BB2" w:rsidP="007B000F">
      <w:pPr>
        <w:pStyle w:val="Standard"/>
        <w:ind w:firstLine="720"/>
        <w:jc w:val="both"/>
        <w:rPr>
          <w:rFonts w:cs="Times New Roman"/>
          <w:sz w:val="26"/>
          <w:szCs w:val="26"/>
        </w:rPr>
      </w:pPr>
      <w:r w:rsidRPr="007B000F">
        <w:rPr>
          <w:rFonts w:cs="Times New Roman"/>
          <w:sz w:val="26"/>
          <w:szCs w:val="26"/>
        </w:rPr>
        <w:t xml:space="preserve">Prezentul regulament stabilește cadrul juridic unitar  privind etapele și modalitățile ce trebuie îndeplinite în </w:t>
      </w:r>
      <w:r w:rsidR="00815CE5">
        <w:rPr>
          <w:rFonts w:cs="Times New Roman"/>
          <w:sz w:val="26"/>
          <w:szCs w:val="26"/>
        </w:rPr>
        <w:t>administrarea taxei hoteliere</w:t>
      </w:r>
      <w:r w:rsidRPr="007B000F">
        <w:rPr>
          <w:rFonts w:cs="Times New Roman"/>
          <w:sz w:val="26"/>
          <w:szCs w:val="26"/>
        </w:rPr>
        <w:t>.</w:t>
      </w:r>
    </w:p>
    <w:p w:rsidR="00B63BB2" w:rsidRPr="007B000F" w:rsidRDefault="00B63BB2" w:rsidP="007B000F">
      <w:pPr>
        <w:pStyle w:val="Standard"/>
        <w:ind w:firstLine="720"/>
        <w:jc w:val="both"/>
        <w:rPr>
          <w:rFonts w:cs="Times New Roman"/>
          <w:sz w:val="26"/>
          <w:szCs w:val="26"/>
        </w:rPr>
      </w:pPr>
      <w:r w:rsidRPr="007B000F">
        <w:rPr>
          <w:rFonts w:cs="Times New Roman"/>
          <w:sz w:val="26"/>
          <w:szCs w:val="26"/>
        </w:rPr>
        <w:t xml:space="preserve">Taxa specială pentru </w:t>
      </w:r>
      <w:r w:rsidR="008E409B">
        <w:rPr>
          <w:rFonts w:cs="Times New Roman"/>
          <w:sz w:val="26"/>
          <w:szCs w:val="26"/>
        </w:rPr>
        <w:t>promovarea turistică a municipiului Craiova</w:t>
      </w:r>
      <w:r w:rsidRPr="007B000F">
        <w:rPr>
          <w:rFonts w:cs="Times New Roman"/>
          <w:sz w:val="26"/>
          <w:szCs w:val="26"/>
        </w:rPr>
        <w:t>, denumită taxă  hotelieră se instituie în baza art. 484 din Legea nr. 227/2017 privind Codul Fiscal cu modificările și completările ulterioare și a art. 30 din Legea nr.  273/2006 privind finanțele publice locale cu modificările și completările ulterioare .</w:t>
      </w:r>
    </w:p>
    <w:p w:rsidR="00B63BB2" w:rsidRPr="007B000F" w:rsidRDefault="00B63BB2" w:rsidP="00B63BB2">
      <w:pPr>
        <w:pStyle w:val="Standard"/>
        <w:jc w:val="both"/>
        <w:rPr>
          <w:rFonts w:cs="Times New Roman"/>
          <w:sz w:val="26"/>
          <w:szCs w:val="26"/>
        </w:rPr>
      </w:pPr>
    </w:p>
    <w:p w:rsidR="00B63BB2" w:rsidRPr="007B000F" w:rsidRDefault="00B63BB2" w:rsidP="00815CE5">
      <w:pPr>
        <w:pStyle w:val="Standard"/>
        <w:ind w:firstLine="720"/>
        <w:jc w:val="both"/>
        <w:rPr>
          <w:rFonts w:cs="Times New Roman"/>
          <w:b/>
          <w:bCs/>
          <w:sz w:val="26"/>
          <w:szCs w:val="26"/>
        </w:rPr>
      </w:pPr>
      <w:r w:rsidRPr="007B000F">
        <w:rPr>
          <w:rFonts w:cs="Times New Roman"/>
          <w:b/>
          <w:bCs/>
          <w:sz w:val="26"/>
          <w:szCs w:val="26"/>
        </w:rPr>
        <w:t>1.Reguli generale</w:t>
      </w:r>
    </w:p>
    <w:p w:rsidR="00B63BB2" w:rsidRPr="007B000F" w:rsidRDefault="00B63BB2" w:rsidP="00815CE5">
      <w:pPr>
        <w:pStyle w:val="Standard"/>
        <w:ind w:firstLine="720"/>
        <w:jc w:val="both"/>
        <w:rPr>
          <w:rFonts w:cs="Times New Roman"/>
          <w:sz w:val="26"/>
          <w:szCs w:val="26"/>
        </w:rPr>
      </w:pPr>
      <w:r w:rsidRPr="007B000F">
        <w:rPr>
          <w:rFonts w:cs="Times New Roman"/>
          <w:sz w:val="26"/>
          <w:szCs w:val="26"/>
        </w:rPr>
        <w:t>(1) Taxa constituie venit cu destinație specială  fiind  instituită din rațiuni de creștere a</w:t>
      </w:r>
      <w:r w:rsidR="00815CE5">
        <w:rPr>
          <w:rFonts w:cs="Times New Roman"/>
          <w:sz w:val="26"/>
          <w:szCs w:val="26"/>
        </w:rPr>
        <w:t xml:space="preserve"> </w:t>
      </w:r>
      <w:r w:rsidRPr="007B000F">
        <w:rPr>
          <w:rFonts w:cs="Times New Roman"/>
          <w:sz w:val="26"/>
          <w:szCs w:val="26"/>
        </w:rPr>
        <w:t>gradului de atractivitate al orașului fiind utilizată pentru finanțarea activităților de promovare și punere în valoare a patrimoniului turistic al Municipiului Craiova.</w:t>
      </w:r>
    </w:p>
    <w:p w:rsidR="00B63BB2" w:rsidRPr="007B000F" w:rsidRDefault="00B63BB2" w:rsidP="007B000F">
      <w:pPr>
        <w:pStyle w:val="Standard"/>
        <w:ind w:firstLine="720"/>
        <w:jc w:val="both"/>
        <w:rPr>
          <w:rFonts w:cs="Times New Roman"/>
          <w:sz w:val="26"/>
          <w:szCs w:val="26"/>
        </w:rPr>
      </w:pPr>
      <w:r w:rsidRPr="007B000F">
        <w:rPr>
          <w:rFonts w:cs="Times New Roman"/>
          <w:sz w:val="26"/>
          <w:szCs w:val="26"/>
        </w:rPr>
        <w:t>(2)</w:t>
      </w:r>
      <w:r w:rsidR="007B000F">
        <w:rPr>
          <w:rFonts w:cs="Times New Roman"/>
          <w:sz w:val="26"/>
          <w:szCs w:val="26"/>
        </w:rPr>
        <w:t xml:space="preserve"> </w:t>
      </w:r>
      <w:r w:rsidRPr="007B000F">
        <w:rPr>
          <w:rFonts w:cs="Times New Roman"/>
          <w:sz w:val="26"/>
          <w:szCs w:val="26"/>
        </w:rPr>
        <w:t>Direcțiile de specialitate din cadrul Municipiului Craiova împreuna cu instituțiile pe care le coordoneaza, după caz, pot organiza spectacole, manifestări și concursuri în Municipiul Craiova. Acestea vor realiza programe de promovare a destinației turistice din Craiova atât la nivel național, cât și internațional și va viza îmbunătățirea imaginii Municipiului Craiova ca destinație turistică, promovarea calendarului de evenimente ale orașului și creșterea numărului de turiști.</w:t>
      </w:r>
    </w:p>
    <w:p w:rsidR="00B63BB2" w:rsidRPr="007B000F" w:rsidRDefault="00B63BB2" w:rsidP="007B000F">
      <w:pPr>
        <w:pStyle w:val="Standard"/>
        <w:ind w:firstLine="720"/>
        <w:jc w:val="both"/>
        <w:rPr>
          <w:rFonts w:cs="Times New Roman"/>
          <w:sz w:val="26"/>
          <w:szCs w:val="26"/>
        </w:rPr>
      </w:pPr>
      <w:r w:rsidRPr="007B000F">
        <w:rPr>
          <w:rFonts w:cs="Times New Roman"/>
          <w:sz w:val="26"/>
          <w:szCs w:val="26"/>
        </w:rPr>
        <w:t>(3)</w:t>
      </w:r>
      <w:r w:rsidR="007B000F">
        <w:rPr>
          <w:rFonts w:cs="Times New Roman"/>
          <w:sz w:val="26"/>
          <w:szCs w:val="26"/>
        </w:rPr>
        <w:t xml:space="preserve"> </w:t>
      </w:r>
      <w:r w:rsidRPr="007B000F">
        <w:rPr>
          <w:rFonts w:cs="Times New Roman"/>
          <w:sz w:val="26"/>
          <w:szCs w:val="26"/>
        </w:rPr>
        <w:t>Taxa se încasează de către persoanele fizice sau juridice prin intermediul cărora se realizează cazarea, odată cu luarea în evidență a persoanelor cazate.</w:t>
      </w:r>
    </w:p>
    <w:p w:rsidR="00B63BB2" w:rsidRPr="007B000F" w:rsidRDefault="00B63BB2" w:rsidP="007B000F">
      <w:pPr>
        <w:pStyle w:val="Standard"/>
        <w:ind w:firstLine="720"/>
        <w:jc w:val="both"/>
        <w:rPr>
          <w:rFonts w:cs="Times New Roman"/>
          <w:sz w:val="26"/>
          <w:szCs w:val="26"/>
        </w:rPr>
      </w:pPr>
      <w:r w:rsidRPr="007B000F">
        <w:rPr>
          <w:rFonts w:cs="Times New Roman"/>
          <w:sz w:val="26"/>
          <w:szCs w:val="26"/>
        </w:rPr>
        <w:t>(4) Sumele încasate cu titlu de taxă hotelieră în Municipiul Craiova vor fi utilizate exclusiv pentru finanțarea activităților destinate promovării orașului.</w:t>
      </w:r>
    </w:p>
    <w:p w:rsidR="00B63BB2" w:rsidRPr="007B000F" w:rsidRDefault="00B63BB2" w:rsidP="007B000F">
      <w:pPr>
        <w:pStyle w:val="Standard"/>
        <w:ind w:firstLine="720"/>
        <w:jc w:val="both"/>
        <w:rPr>
          <w:rFonts w:cs="Times New Roman"/>
          <w:sz w:val="26"/>
          <w:szCs w:val="26"/>
        </w:rPr>
      </w:pPr>
      <w:r w:rsidRPr="007B000F">
        <w:rPr>
          <w:rFonts w:cs="Times New Roman"/>
          <w:sz w:val="26"/>
          <w:szCs w:val="26"/>
        </w:rPr>
        <w:t xml:space="preserve">(5)Sumele încasate din această taxă, precum și sumele încasate reprezentând amenzi pentru sancțiunile prevăzute la punctul 1.5 din </w:t>
      </w:r>
      <w:r w:rsidR="00BE51BF">
        <w:rPr>
          <w:rFonts w:cs="Times New Roman"/>
          <w:sz w:val="26"/>
          <w:szCs w:val="26"/>
        </w:rPr>
        <w:t>prezentul regulament</w:t>
      </w:r>
      <w:r w:rsidRPr="007B000F">
        <w:rPr>
          <w:rFonts w:cs="Times New Roman"/>
          <w:sz w:val="26"/>
          <w:szCs w:val="26"/>
        </w:rPr>
        <w:t>, constituie venit la bugetul local al Municipiului Craiova.</w:t>
      </w:r>
    </w:p>
    <w:p w:rsidR="00B63BB2" w:rsidRPr="007B000F" w:rsidRDefault="00B63BB2" w:rsidP="007B000F">
      <w:pPr>
        <w:pStyle w:val="Standard"/>
        <w:ind w:firstLine="720"/>
        <w:jc w:val="both"/>
        <w:rPr>
          <w:rFonts w:cs="Times New Roman"/>
          <w:sz w:val="26"/>
          <w:szCs w:val="26"/>
        </w:rPr>
      </w:pPr>
      <w:r w:rsidRPr="007B000F">
        <w:rPr>
          <w:rFonts w:cs="Times New Roman"/>
          <w:sz w:val="26"/>
          <w:szCs w:val="26"/>
        </w:rPr>
        <w:t>(6)</w:t>
      </w:r>
      <w:r w:rsidR="007B000F">
        <w:rPr>
          <w:rFonts w:cs="Times New Roman"/>
          <w:sz w:val="26"/>
          <w:szCs w:val="26"/>
        </w:rPr>
        <w:t xml:space="preserve"> </w:t>
      </w:r>
      <w:r w:rsidRPr="007B000F">
        <w:rPr>
          <w:rFonts w:cs="Times New Roman"/>
          <w:sz w:val="26"/>
          <w:szCs w:val="26"/>
        </w:rPr>
        <w:t xml:space="preserve">Sumele rămase neutilizate la sfârșitul anului  din taxa specială hotelieră, se vor reporta în conformitate cu prevederile legale în vigoare.  </w:t>
      </w:r>
    </w:p>
    <w:p w:rsidR="00B63BB2" w:rsidRPr="007B000F" w:rsidRDefault="007B000F" w:rsidP="007B000F">
      <w:pPr>
        <w:pStyle w:val="Standard"/>
        <w:ind w:firstLine="720"/>
        <w:jc w:val="both"/>
        <w:rPr>
          <w:rFonts w:cs="Times New Roman"/>
          <w:sz w:val="26"/>
          <w:szCs w:val="26"/>
        </w:rPr>
      </w:pPr>
      <w:r>
        <w:rPr>
          <w:rFonts w:cs="Times New Roman"/>
          <w:sz w:val="26"/>
          <w:szCs w:val="26"/>
        </w:rPr>
        <w:t xml:space="preserve">(7) </w:t>
      </w:r>
      <w:r w:rsidR="00B63BB2" w:rsidRPr="007B000F">
        <w:rPr>
          <w:rFonts w:cs="Times New Roman"/>
          <w:sz w:val="26"/>
          <w:szCs w:val="26"/>
        </w:rPr>
        <w:t>Unitatea de cazare are obligația de a vărsa taxa hotelieră colectată la bugetul local al unității administrativ-teritoriale în raza căreia este situată aceasta.</w:t>
      </w:r>
    </w:p>
    <w:p w:rsidR="00B63BB2" w:rsidRPr="007B000F" w:rsidRDefault="00B63BB2" w:rsidP="007B000F">
      <w:pPr>
        <w:pStyle w:val="Standard"/>
        <w:ind w:firstLine="720"/>
        <w:jc w:val="both"/>
        <w:rPr>
          <w:rFonts w:cs="Times New Roman"/>
          <w:sz w:val="26"/>
          <w:szCs w:val="26"/>
        </w:rPr>
      </w:pPr>
      <w:r w:rsidRPr="007B000F">
        <w:rPr>
          <w:rFonts w:cs="Times New Roman"/>
          <w:sz w:val="26"/>
          <w:szCs w:val="26"/>
        </w:rPr>
        <w:t>(8) Prin unități d</w:t>
      </w:r>
      <w:r w:rsidR="00815CE5">
        <w:rPr>
          <w:rFonts w:cs="Times New Roman"/>
          <w:sz w:val="26"/>
          <w:szCs w:val="26"/>
        </w:rPr>
        <w:t xml:space="preserve">e cazare se înțelege: hoteluri, </w:t>
      </w:r>
      <w:r w:rsidRPr="007B000F">
        <w:rPr>
          <w:rFonts w:cs="Times New Roman"/>
          <w:sz w:val="26"/>
          <w:szCs w:val="26"/>
        </w:rPr>
        <w:t xml:space="preserve">moteluri, hosteluri, vile turistice, campinguri, apartamente </w:t>
      </w:r>
      <w:r w:rsidR="00815CE5">
        <w:rPr>
          <w:rFonts w:cs="Times New Roman"/>
          <w:sz w:val="26"/>
          <w:szCs w:val="26"/>
        </w:rPr>
        <w:t>introduse în circuitul turistic</w:t>
      </w:r>
      <w:r w:rsidRPr="007B000F">
        <w:rPr>
          <w:rFonts w:cs="Times New Roman"/>
          <w:sz w:val="26"/>
          <w:szCs w:val="26"/>
        </w:rPr>
        <w:t>, pensiuni turistice și alte unități cu funcțiuni de cazare turistică.</w:t>
      </w:r>
    </w:p>
    <w:p w:rsidR="00B63BB2" w:rsidRPr="007B000F" w:rsidRDefault="00B63BB2" w:rsidP="00B63BB2">
      <w:pPr>
        <w:pStyle w:val="Standard"/>
        <w:jc w:val="both"/>
        <w:rPr>
          <w:rFonts w:cs="Times New Roman"/>
          <w:sz w:val="26"/>
          <w:szCs w:val="26"/>
        </w:rPr>
      </w:pPr>
      <w:r w:rsidRPr="007B000F">
        <w:rPr>
          <w:rFonts w:cs="Times New Roman"/>
          <w:sz w:val="26"/>
          <w:szCs w:val="26"/>
        </w:rPr>
        <w:t xml:space="preserve"> </w:t>
      </w:r>
    </w:p>
    <w:p w:rsidR="00B63BB2" w:rsidRPr="007B000F" w:rsidRDefault="00B63BB2" w:rsidP="007B000F">
      <w:pPr>
        <w:pStyle w:val="Standard"/>
        <w:ind w:firstLine="720"/>
        <w:jc w:val="both"/>
        <w:rPr>
          <w:rFonts w:cs="Times New Roman"/>
          <w:b/>
          <w:bCs/>
          <w:sz w:val="26"/>
          <w:szCs w:val="26"/>
        </w:rPr>
      </w:pPr>
      <w:r w:rsidRPr="007B000F">
        <w:rPr>
          <w:rFonts w:cs="Times New Roman"/>
          <w:b/>
          <w:bCs/>
          <w:sz w:val="26"/>
          <w:szCs w:val="26"/>
        </w:rPr>
        <w:t>1.1 Calculul taxei</w:t>
      </w:r>
      <w:r w:rsidR="00736455">
        <w:rPr>
          <w:rFonts w:cs="Times New Roman"/>
          <w:b/>
          <w:bCs/>
          <w:sz w:val="26"/>
          <w:szCs w:val="26"/>
        </w:rPr>
        <w:t xml:space="preserve"> pentru anul 2018</w:t>
      </w:r>
    </w:p>
    <w:p w:rsidR="00B63BB2" w:rsidRPr="007B000F" w:rsidRDefault="00B63BB2" w:rsidP="007B000F">
      <w:pPr>
        <w:pStyle w:val="Standard"/>
        <w:ind w:firstLine="720"/>
        <w:jc w:val="both"/>
        <w:rPr>
          <w:rFonts w:cs="Times New Roman"/>
          <w:sz w:val="26"/>
          <w:szCs w:val="26"/>
        </w:rPr>
      </w:pPr>
      <w:r w:rsidRPr="007B000F">
        <w:rPr>
          <w:rFonts w:cs="Times New Roman"/>
          <w:sz w:val="26"/>
          <w:szCs w:val="26"/>
        </w:rPr>
        <w:t>(1)</w:t>
      </w:r>
      <w:r w:rsidR="007B000F">
        <w:rPr>
          <w:rFonts w:cs="Times New Roman"/>
          <w:sz w:val="26"/>
          <w:szCs w:val="26"/>
        </w:rPr>
        <w:t xml:space="preserve"> </w:t>
      </w:r>
      <w:r w:rsidRPr="007B000F">
        <w:rPr>
          <w:rFonts w:cs="Times New Roman"/>
          <w:sz w:val="26"/>
          <w:szCs w:val="26"/>
        </w:rPr>
        <w:t xml:space="preserve"> Cota de  1% din valoarea  tarifului de  cazare  pentru fiecare zi de sejur a turistului, valoare care nu include TVA, se încasează de persoanele fizice/juridice prin intermediul cărora se realizează cazarea, odata cu luarea în evidență a persoanelor cazate.</w:t>
      </w:r>
    </w:p>
    <w:p w:rsidR="00B63BB2" w:rsidRPr="007B000F" w:rsidRDefault="007B000F" w:rsidP="007B000F">
      <w:pPr>
        <w:pStyle w:val="Standard"/>
        <w:ind w:firstLine="720"/>
        <w:jc w:val="both"/>
        <w:rPr>
          <w:rFonts w:cs="Times New Roman"/>
          <w:sz w:val="26"/>
          <w:szCs w:val="26"/>
        </w:rPr>
      </w:pPr>
      <w:r>
        <w:rPr>
          <w:rFonts w:cs="Times New Roman"/>
          <w:sz w:val="26"/>
          <w:szCs w:val="26"/>
        </w:rPr>
        <w:t xml:space="preserve">(2) </w:t>
      </w:r>
      <w:r w:rsidR="00B63BB2" w:rsidRPr="007B000F">
        <w:rPr>
          <w:rFonts w:cs="Times New Roman"/>
          <w:sz w:val="26"/>
          <w:szCs w:val="26"/>
        </w:rPr>
        <w:t xml:space="preserve">Taxa hotelieră se calculează prin aplicarea cotei stabilite la tarifele de cazare practicate de unitățile de cazare.  </w:t>
      </w:r>
    </w:p>
    <w:p w:rsidR="00B63BB2" w:rsidRPr="007B000F" w:rsidRDefault="00B63BB2" w:rsidP="007B000F">
      <w:pPr>
        <w:pStyle w:val="Standard"/>
        <w:ind w:firstLine="720"/>
        <w:jc w:val="both"/>
        <w:rPr>
          <w:rFonts w:cs="Times New Roman"/>
          <w:sz w:val="26"/>
          <w:szCs w:val="26"/>
        </w:rPr>
      </w:pPr>
      <w:r w:rsidRPr="007B000F">
        <w:rPr>
          <w:rFonts w:cs="Times New Roman"/>
          <w:sz w:val="26"/>
          <w:szCs w:val="26"/>
        </w:rPr>
        <w:t>(3)</w:t>
      </w:r>
      <w:r w:rsidR="007B000F">
        <w:rPr>
          <w:rFonts w:cs="Times New Roman"/>
          <w:sz w:val="26"/>
          <w:szCs w:val="26"/>
        </w:rPr>
        <w:t xml:space="preserve"> </w:t>
      </w:r>
      <w:r w:rsidRPr="007B000F">
        <w:rPr>
          <w:rFonts w:cs="Times New Roman"/>
          <w:sz w:val="26"/>
          <w:szCs w:val="26"/>
        </w:rPr>
        <w:t>Taxa hotelieră se datorează pentru întreaga perioada de ședere.</w:t>
      </w:r>
    </w:p>
    <w:p w:rsidR="00B63BB2" w:rsidRPr="007B000F" w:rsidRDefault="00B63BB2" w:rsidP="00B63BB2">
      <w:pPr>
        <w:pStyle w:val="Standard"/>
        <w:rPr>
          <w:rFonts w:cs="Times New Roman"/>
          <w:sz w:val="26"/>
          <w:szCs w:val="26"/>
        </w:rPr>
      </w:pPr>
    </w:p>
    <w:p w:rsidR="00B63BB2" w:rsidRPr="007B000F" w:rsidRDefault="00B63BB2" w:rsidP="007B000F">
      <w:pPr>
        <w:pStyle w:val="Standard"/>
        <w:ind w:firstLine="720"/>
        <w:rPr>
          <w:rFonts w:cs="Times New Roman"/>
          <w:b/>
          <w:bCs/>
          <w:sz w:val="26"/>
          <w:szCs w:val="26"/>
        </w:rPr>
      </w:pPr>
      <w:r w:rsidRPr="007B000F">
        <w:rPr>
          <w:rFonts w:cs="Times New Roman"/>
          <w:b/>
          <w:bCs/>
          <w:sz w:val="26"/>
          <w:szCs w:val="26"/>
        </w:rPr>
        <w:t>1.2 Plata taxei</w:t>
      </w:r>
    </w:p>
    <w:p w:rsidR="00B63BB2" w:rsidRPr="007B000F" w:rsidRDefault="00B63BB2" w:rsidP="007B000F">
      <w:pPr>
        <w:pStyle w:val="Standard"/>
        <w:ind w:firstLine="720"/>
        <w:jc w:val="both"/>
        <w:rPr>
          <w:rFonts w:cs="Times New Roman"/>
          <w:sz w:val="26"/>
          <w:szCs w:val="26"/>
        </w:rPr>
      </w:pPr>
      <w:r w:rsidRPr="007B000F">
        <w:rPr>
          <w:rFonts w:cs="Times New Roman"/>
          <w:sz w:val="26"/>
          <w:szCs w:val="26"/>
        </w:rPr>
        <w:t xml:space="preserve">(1)  </w:t>
      </w:r>
      <w:r w:rsidR="00815CE5" w:rsidRPr="00815CE5">
        <w:rPr>
          <w:rFonts w:cs="Times New Roman"/>
          <w:color w:val="000000"/>
          <w:sz w:val="26"/>
          <w:szCs w:val="26"/>
        </w:rPr>
        <w:t>Sumele încasate cu titlu de taxă hotelieră se varsă la bugetul local</w:t>
      </w:r>
      <w:r w:rsidR="00815CE5">
        <w:rPr>
          <w:rFonts w:ascii="Calibri" w:hAnsi="Calibri" w:cs="Calibri"/>
          <w:color w:val="000000"/>
          <w:sz w:val="23"/>
          <w:szCs w:val="23"/>
          <w:shd w:val="clear" w:color="auto" w:fill="EEECE1"/>
        </w:rPr>
        <w:t> </w:t>
      </w:r>
      <w:r w:rsidR="007B000F">
        <w:rPr>
          <w:rFonts w:cs="Times New Roman"/>
          <w:sz w:val="26"/>
          <w:szCs w:val="26"/>
        </w:rPr>
        <w:t xml:space="preserve"> l</w:t>
      </w:r>
      <w:r w:rsidRPr="007B000F">
        <w:rPr>
          <w:rFonts w:cs="Times New Roman"/>
          <w:sz w:val="26"/>
          <w:szCs w:val="26"/>
        </w:rPr>
        <w:t xml:space="preserve">unar, până la data de 10, inclusiv, a lunii următoare celei în care s-a colectat această taxă de la persoanele care au </w:t>
      </w:r>
      <w:r w:rsidRPr="007B000F">
        <w:rPr>
          <w:rFonts w:cs="Times New Roman"/>
          <w:sz w:val="26"/>
          <w:szCs w:val="26"/>
        </w:rPr>
        <w:lastRenderedPageBreak/>
        <w:t>plătit cazarea.</w:t>
      </w:r>
    </w:p>
    <w:p w:rsidR="00B63BB2" w:rsidRPr="007B000F" w:rsidRDefault="00B63BB2" w:rsidP="007B000F">
      <w:pPr>
        <w:pStyle w:val="Standard"/>
        <w:ind w:firstLine="720"/>
        <w:jc w:val="both"/>
        <w:rPr>
          <w:rFonts w:cs="Times New Roman"/>
          <w:sz w:val="26"/>
          <w:szCs w:val="26"/>
        </w:rPr>
      </w:pPr>
      <w:r w:rsidRPr="007B000F">
        <w:rPr>
          <w:rFonts w:cs="Times New Roman"/>
          <w:sz w:val="26"/>
          <w:szCs w:val="26"/>
        </w:rPr>
        <w:t>(</w:t>
      </w:r>
      <w:r w:rsidR="007B000F">
        <w:rPr>
          <w:rFonts w:cs="Times New Roman"/>
          <w:sz w:val="26"/>
          <w:szCs w:val="26"/>
        </w:rPr>
        <w:t xml:space="preserve">2) </w:t>
      </w:r>
      <w:r w:rsidRPr="007B000F">
        <w:rPr>
          <w:rFonts w:cs="Times New Roman"/>
          <w:sz w:val="26"/>
          <w:szCs w:val="26"/>
        </w:rPr>
        <w:t xml:space="preserve">Unitatea de cazarea are obligația de a depune o declarație -decont la Direcția Impozite și Taxe din cadrul  Primariei Municipiului Craiova, până la data stabilită pentru </w:t>
      </w:r>
      <w:r w:rsidR="007B000F">
        <w:rPr>
          <w:rFonts w:cs="Times New Roman"/>
          <w:sz w:val="26"/>
          <w:szCs w:val="26"/>
        </w:rPr>
        <w:t>plata</w:t>
      </w:r>
      <w:r w:rsidRPr="007B000F">
        <w:rPr>
          <w:rFonts w:cs="Times New Roman"/>
          <w:sz w:val="26"/>
          <w:szCs w:val="26"/>
        </w:rPr>
        <w:t xml:space="preserve"> taxei hoteliere, inclusiv. </w:t>
      </w:r>
    </w:p>
    <w:p w:rsidR="00B63BB2" w:rsidRPr="007B000F" w:rsidRDefault="00B63BB2" w:rsidP="007B000F">
      <w:pPr>
        <w:pStyle w:val="Standard"/>
        <w:ind w:firstLine="720"/>
        <w:jc w:val="both"/>
        <w:rPr>
          <w:rFonts w:cs="Times New Roman"/>
          <w:sz w:val="26"/>
          <w:szCs w:val="26"/>
        </w:rPr>
      </w:pPr>
      <w:r w:rsidRPr="007B000F">
        <w:rPr>
          <w:rFonts w:cs="Times New Roman"/>
          <w:sz w:val="26"/>
          <w:szCs w:val="26"/>
        </w:rPr>
        <w:t xml:space="preserve">(3) Pentru neachitarea la termenul de scadență a taxei hoteliere </w:t>
      </w:r>
      <w:r w:rsidR="00815CE5">
        <w:rPr>
          <w:rFonts w:cs="Times New Roman"/>
          <w:sz w:val="26"/>
          <w:szCs w:val="26"/>
        </w:rPr>
        <w:t>de către unitatea de cazare</w:t>
      </w:r>
      <w:r w:rsidRPr="007B000F">
        <w:rPr>
          <w:rFonts w:cs="Times New Roman"/>
          <w:sz w:val="26"/>
          <w:szCs w:val="26"/>
        </w:rPr>
        <w:t xml:space="preserve">, se datorează majorări de întârziere  conform prevederilor </w:t>
      </w:r>
      <w:r w:rsidR="00815CE5">
        <w:rPr>
          <w:rFonts w:cs="Times New Roman"/>
          <w:sz w:val="26"/>
          <w:szCs w:val="26"/>
        </w:rPr>
        <w:t>Legii nr.207/2015 privind Codul de procedură fiscală.</w:t>
      </w:r>
    </w:p>
    <w:p w:rsidR="00B63BB2" w:rsidRPr="007B000F" w:rsidRDefault="00B63BB2" w:rsidP="00B63BB2">
      <w:pPr>
        <w:pStyle w:val="Standard"/>
        <w:rPr>
          <w:rFonts w:cs="Times New Roman"/>
          <w:sz w:val="26"/>
          <w:szCs w:val="26"/>
        </w:rPr>
      </w:pPr>
    </w:p>
    <w:p w:rsidR="00B63BB2" w:rsidRPr="007B000F" w:rsidRDefault="00B63BB2" w:rsidP="007B000F">
      <w:pPr>
        <w:pStyle w:val="Standard"/>
        <w:ind w:firstLine="720"/>
        <w:rPr>
          <w:rFonts w:cs="Times New Roman"/>
          <w:b/>
          <w:bCs/>
          <w:sz w:val="26"/>
          <w:szCs w:val="26"/>
        </w:rPr>
      </w:pPr>
      <w:r w:rsidRPr="007B000F">
        <w:rPr>
          <w:rFonts w:cs="Times New Roman"/>
          <w:b/>
          <w:bCs/>
          <w:sz w:val="26"/>
          <w:szCs w:val="26"/>
        </w:rPr>
        <w:t>1.3 Scutiri</w:t>
      </w:r>
    </w:p>
    <w:p w:rsidR="00B63BB2" w:rsidRPr="007B000F" w:rsidRDefault="00B63BB2" w:rsidP="007B000F">
      <w:pPr>
        <w:pStyle w:val="Standard"/>
        <w:ind w:left="6" w:firstLine="714"/>
        <w:rPr>
          <w:rFonts w:cs="Times New Roman"/>
          <w:sz w:val="26"/>
          <w:szCs w:val="26"/>
        </w:rPr>
      </w:pPr>
      <w:r w:rsidRPr="007B000F">
        <w:rPr>
          <w:rFonts w:cs="Times New Roman"/>
          <w:sz w:val="26"/>
          <w:szCs w:val="26"/>
        </w:rPr>
        <w:t>(1)Taxa hotelieră nu se aplică pentru:</w:t>
      </w:r>
    </w:p>
    <w:p w:rsidR="00B63BB2" w:rsidRPr="007B000F" w:rsidRDefault="00B63BB2" w:rsidP="00B63BB2">
      <w:pPr>
        <w:pStyle w:val="Standard"/>
        <w:jc w:val="both"/>
        <w:rPr>
          <w:rFonts w:cs="Times New Roman"/>
          <w:sz w:val="26"/>
          <w:szCs w:val="26"/>
        </w:rPr>
      </w:pPr>
      <w:r w:rsidRPr="007B000F">
        <w:rPr>
          <w:rFonts w:cs="Times New Roman"/>
          <w:sz w:val="26"/>
          <w:szCs w:val="26"/>
        </w:rPr>
        <w:t xml:space="preserve">            a) veteranii de război,văduvele de război şi văduvele nerecăsătorite ale veteranilor de război;</w:t>
      </w:r>
    </w:p>
    <w:p w:rsidR="00B63BB2" w:rsidRPr="007B000F" w:rsidRDefault="00B63BB2" w:rsidP="007B000F">
      <w:pPr>
        <w:pStyle w:val="Standard"/>
        <w:ind w:firstLine="720"/>
        <w:jc w:val="both"/>
        <w:rPr>
          <w:rFonts w:cs="Times New Roman"/>
          <w:sz w:val="26"/>
          <w:szCs w:val="26"/>
        </w:rPr>
      </w:pPr>
      <w:r w:rsidRPr="007B000F">
        <w:rPr>
          <w:rFonts w:cs="Times New Roman"/>
          <w:sz w:val="26"/>
          <w:szCs w:val="26"/>
        </w:rPr>
        <w:t xml:space="preserve">b) </w:t>
      </w:r>
      <w:bookmarkStart w:id="0" w:name="t100494317"/>
      <w:bookmarkEnd w:id="0"/>
      <w:r w:rsidRPr="007B000F">
        <w:rPr>
          <w:rFonts w:cs="Times New Roman"/>
          <w:sz w:val="26"/>
          <w:szCs w:val="26"/>
        </w:rPr>
        <w:t xml:space="preserve">persoanele prevăzute la </w:t>
      </w:r>
      <w:hyperlink r:id="rId4" w:history="1">
        <w:r w:rsidRPr="007B000F">
          <w:rPr>
            <w:rFonts w:cs="Times New Roman"/>
            <w:sz w:val="26"/>
            <w:szCs w:val="26"/>
          </w:rPr>
          <w:t>art. 1</w:t>
        </w:r>
      </w:hyperlink>
      <w:r w:rsidRPr="007B000F">
        <w:rPr>
          <w:rFonts w:cs="Times New Roman"/>
          <w:sz w:val="26"/>
          <w:szCs w:val="26"/>
        </w:rPr>
        <w:t xml:space="preserve"> al Decretului-lege nr. 118/1990, republicat, cu modificările şi completările ulterioare, privind acordarea unor drepturi persoanelor persecutate din motive politice de dictatură instaurată cu începere de la 6 martie 1945, precum si celor deportate în străinătate ori constituite în prizonieri, şi persoanele fizice prevăzute la </w:t>
      </w:r>
      <w:hyperlink r:id="rId5" w:history="1">
        <w:r w:rsidRPr="007B000F">
          <w:rPr>
            <w:rFonts w:cs="Times New Roman"/>
            <w:sz w:val="26"/>
            <w:szCs w:val="26"/>
          </w:rPr>
          <w:t>art. 1</w:t>
        </w:r>
      </w:hyperlink>
      <w:r w:rsidRPr="007B000F">
        <w:rPr>
          <w:rFonts w:cs="Times New Roman"/>
          <w:sz w:val="26"/>
          <w:szCs w:val="26"/>
        </w:rPr>
        <w:t xml:space="preserve"> din </w:t>
      </w:r>
      <w:bookmarkStart w:id="1" w:name="t1004943171"/>
      <w:bookmarkEnd w:id="1"/>
      <w:r w:rsidRPr="007B000F">
        <w:rPr>
          <w:rFonts w:cs="Times New Roman"/>
          <w:sz w:val="26"/>
          <w:szCs w:val="26"/>
        </w:rPr>
        <w:t xml:space="preserve">Ordonanţa Guvernului nr. 105/1999, aprobată cu modificări şi completări prin Legea </w:t>
      </w:r>
      <w:hyperlink r:id="rId6" w:history="1">
        <w:r w:rsidRPr="007B000F">
          <w:rPr>
            <w:rFonts w:cs="Times New Roman"/>
            <w:sz w:val="26"/>
            <w:szCs w:val="26"/>
          </w:rPr>
          <w:t>nr. 189/2000</w:t>
        </w:r>
      </w:hyperlink>
      <w:r w:rsidRPr="007B000F">
        <w:rPr>
          <w:rFonts w:cs="Times New Roman"/>
          <w:sz w:val="26"/>
          <w:szCs w:val="26"/>
        </w:rPr>
        <w:t>, cu modificările şi completările ulterioare;</w:t>
      </w:r>
    </w:p>
    <w:p w:rsidR="00B63BB2" w:rsidRPr="007B000F" w:rsidRDefault="00B63BB2" w:rsidP="007B000F">
      <w:pPr>
        <w:pStyle w:val="Standard"/>
        <w:jc w:val="both"/>
        <w:rPr>
          <w:rFonts w:cs="Times New Roman"/>
          <w:sz w:val="26"/>
          <w:szCs w:val="26"/>
        </w:rPr>
      </w:pPr>
      <w:r w:rsidRPr="007B000F">
        <w:rPr>
          <w:rFonts w:cs="Times New Roman"/>
          <w:sz w:val="26"/>
          <w:szCs w:val="26"/>
        </w:rPr>
        <w:t xml:space="preserve">   </w:t>
      </w:r>
      <w:r w:rsidR="007B000F">
        <w:rPr>
          <w:rFonts w:cs="Times New Roman"/>
          <w:sz w:val="26"/>
          <w:szCs w:val="26"/>
        </w:rPr>
        <w:tab/>
      </w:r>
      <w:r w:rsidRPr="007B000F">
        <w:rPr>
          <w:rFonts w:cs="Times New Roman"/>
          <w:sz w:val="26"/>
          <w:szCs w:val="26"/>
        </w:rPr>
        <w:t>c) persoanele cu handicap grav sau accentuat, persoanele încadrate în gradul I de invaliditate şi reprezentanţii legali ai minorilor cu handicap grav sau accentuat şi ai minorilor încadraţi în gradul I de invaliditate.</w:t>
      </w:r>
    </w:p>
    <w:p w:rsidR="00B63BB2" w:rsidRPr="007B000F" w:rsidRDefault="00B63BB2" w:rsidP="007B000F">
      <w:pPr>
        <w:pStyle w:val="Standard"/>
        <w:ind w:firstLine="720"/>
        <w:jc w:val="both"/>
        <w:rPr>
          <w:rFonts w:cs="Times New Roman"/>
          <w:sz w:val="26"/>
          <w:szCs w:val="26"/>
        </w:rPr>
      </w:pPr>
      <w:r w:rsidRPr="007B000F">
        <w:rPr>
          <w:rFonts w:cs="Times New Roman"/>
          <w:sz w:val="26"/>
          <w:szCs w:val="26"/>
        </w:rPr>
        <w:t xml:space="preserve">(3) Prin reprezentant legal se înţelege părintele sau persoana desemnată, potrivit legii, să exercite drepturile şi să îndeplinească obligaţiile faţă de persoana cu handicap potrivit Legii </w:t>
      </w:r>
      <w:hyperlink r:id="rId7" w:history="1">
        <w:r w:rsidRPr="007B000F">
          <w:rPr>
            <w:rFonts w:cs="Times New Roman"/>
            <w:sz w:val="26"/>
            <w:szCs w:val="26"/>
          </w:rPr>
          <w:t>nr. 448/2006</w:t>
        </w:r>
      </w:hyperlink>
      <w:r w:rsidRPr="007B000F">
        <w:rPr>
          <w:rFonts w:cs="Times New Roman"/>
          <w:sz w:val="26"/>
          <w:szCs w:val="26"/>
        </w:rPr>
        <w:t xml:space="preserve"> privind protecţia şi promovarea drepturilor persoanelor cu handicap, republicată, cu modificările şi completările ulterioare.</w:t>
      </w:r>
    </w:p>
    <w:p w:rsidR="00B63BB2" w:rsidRDefault="00B63BB2" w:rsidP="00815CE5">
      <w:pPr>
        <w:pStyle w:val="Standard"/>
        <w:ind w:firstLine="720"/>
        <w:jc w:val="both"/>
        <w:rPr>
          <w:rFonts w:cs="Times New Roman"/>
          <w:sz w:val="26"/>
          <w:szCs w:val="26"/>
        </w:rPr>
      </w:pPr>
      <w:r w:rsidRPr="007B000F">
        <w:rPr>
          <w:rFonts w:cs="Times New Roman"/>
          <w:sz w:val="26"/>
          <w:szCs w:val="26"/>
        </w:rPr>
        <w:t xml:space="preserve">(2) Pentru a beneficia de scutirea de la plata taxei hoteliere, persoanele interesate trebuie să facă dovada cu: </w:t>
      </w:r>
      <w:r w:rsidR="00815CE5" w:rsidRPr="00815CE5">
        <w:rPr>
          <w:rFonts w:cs="Times New Roman"/>
          <w:color w:val="000000"/>
          <w:sz w:val="26"/>
          <w:szCs w:val="26"/>
        </w:rPr>
        <w:t>certificatul de încadrare într-o categorie de persoane cu handicap, cuponul de pensie, sau orice alt document similar, însoţit de actul de identitate.</w:t>
      </w:r>
      <w:r w:rsidRPr="007B000F">
        <w:rPr>
          <w:rFonts w:cs="Times New Roman"/>
          <w:sz w:val="26"/>
          <w:szCs w:val="26"/>
        </w:rPr>
        <w:t xml:space="preserve">         </w:t>
      </w:r>
    </w:p>
    <w:p w:rsidR="00815CE5" w:rsidRPr="007B000F" w:rsidRDefault="00815CE5" w:rsidP="00815CE5">
      <w:pPr>
        <w:pStyle w:val="Standard"/>
        <w:ind w:firstLine="720"/>
        <w:jc w:val="both"/>
        <w:rPr>
          <w:rFonts w:cs="Times New Roman"/>
          <w:sz w:val="26"/>
          <w:szCs w:val="26"/>
        </w:rPr>
      </w:pPr>
    </w:p>
    <w:p w:rsidR="00B63BB2" w:rsidRPr="007B000F" w:rsidRDefault="00B63BB2" w:rsidP="00BE51BF">
      <w:pPr>
        <w:pStyle w:val="Standard"/>
        <w:ind w:firstLine="720"/>
        <w:jc w:val="both"/>
        <w:rPr>
          <w:rFonts w:cs="Times New Roman"/>
          <w:b/>
          <w:bCs/>
          <w:sz w:val="26"/>
          <w:szCs w:val="26"/>
        </w:rPr>
      </w:pPr>
      <w:r w:rsidRPr="007B000F">
        <w:rPr>
          <w:rFonts w:cs="Times New Roman"/>
          <w:b/>
          <w:bCs/>
          <w:sz w:val="26"/>
          <w:szCs w:val="26"/>
        </w:rPr>
        <w:t>1.4 Contravenții</w:t>
      </w:r>
    </w:p>
    <w:p w:rsidR="00B63BB2" w:rsidRPr="007B000F" w:rsidRDefault="00B63BB2" w:rsidP="00BE51BF">
      <w:pPr>
        <w:pStyle w:val="Standard"/>
        <w:ind w:left="6" w:firstLine="714"/>
        <w:jc w:val="both"/>
        <w:rPr>
          <w:rFonts w:cs="Times New Roman"/>
          <w:sz w:val="26"/>
          <w:szCs w:val="26"/>
        </w:rPr>
      </w:pPr>
      <w:r w:rsidRPr="007B000F">
        <w:rPr>
          <w:rFonts w:cs="Times New Roman"/>
          <w:sz w:val="26"/>
          <w:szCs w:val="26"/>
        </w:rPr>
        <w:t>(1) Constituie contravenții următoarele fapte:</w:t>
      </w:r>
    </w:p>
    <w:p w:rsidR="00B63BB2" w:rsidRPr="007B000F" w:rsidRDefault="00B63BB2" w:rsidP="00B63BB2">
      <w:pPr>
        <w:pStyle w:val="Standard"/>
        <w:jc w:val="both"/>
        <w:rPr>
          <w:rFonts w:cs="Times New Roman"/>
          <w:sz w:val="26"/>
          <w:szCs w:val="26"/>
        </w:rPr>
      </w:pPr>
      <w:r w:rsidRPr="007B000F">
        <w:rPr>
          <w:rFonts w:cs="Times New Roman"/>
          <w:sz w:val="26"/>
          <w:szCs w:val="26"/>
        </w:rPr>
        <w:t xml:space="preserve"> </w:t>
      </w:r>
      <w:r w:rsidR="00BE51BF">
        <w:rPr>
          <w:rFonts w:cs="Times New Roman"/>
          <w:sz w:val="26"/>
          <w:szCs w:val="26"/>
        </w:rPr>
        <w:tab/>
      </w:r>
      <w:r w:rsidRPr="007B000F">
        <w:rPr>
          <w:rFonts w:cs="Times New Roman"/>
          <w:sz w:val="26"/>
          <w:szCs w:val="26"/>
        </w:rPr>
        <w:t xml:space="preserve">a) depunerea peste termen a </w:t>
      </w:r>
      <w:r w:rsidR="00815CE5">
        <w:rPr>
          <w:rFonts w:cs="Times New Roman"/>
          <w:sz w:val="26"/>
          <w:szCs w:val="26"/>
        </w:rPr>
        <w:t>declaraţiei-decont</w:t>
      </w:r>
      <w:r w:rsidRPr="007B000F">
        <w:rPr>
          <w:rFonts w:cs="Times New Roman"/>
          <w:sz w:val="26"/>
          <w:szCs w:val="26"/>
        </w:rPr>
        <w:t xml:space="preserve"> prevăzut</w:t>
      </w:r>
      <w:r w:rsidR="00815CE5">
        <w:rPr>
          <w:rFonts w:cs="Times New Roman"/>
          <w:sz w:val="26"/>
          <w:szCs w:val="26"/>
        </w:rPr>
        <w:t>ă</w:t>
      </w:r>
      <w:r w:rsidRPr="007B000F">
        <w:rPr>
          <w:rFonts w:cs="Times New Roman"/>
          <w:sz w:val="26"/>
          <w:szCs w:val="26"/>
        </w:rPr>
        <w:t xml:space="preserve"> în prezenta hotărâre.</w:t>
      </w:r>
    </w:p>
    <w:p w:rsidR="00B63BB2" w:rsidRPr="007B000F" w:rsidRDefault="00B63BB2" w:rsidP="00BE51BF">
      <w:pPr>
        <w:pStyle w:val="Standard"/>
        <w:ind w:firstLine="720"/>
        <w:jc w:val="both"/>
        <w:rPr>
          <w:rFonts w:cs="Times New Roman"/>
          <w:sz w:val="26"/>
          <w:szCs w:val="26"/>
        </w:rPr>
      </w:pPr>
      <w:r w:rsidRPr="007B000F">
        <w:rPr>
          <w:rFonts w:cs="Times New Roman"/>
          <w:sz w:val="26"/>
          <w:szCs w:val="26"/>
        </w:rPr>
        <w:t>b) nedepunerea declarațiilor-decont prevăzute în prezenta hotărâre.</w:t>
      </w:r>
    </w:p>
    <w:p w:rsidR="00B63BB2" w:rsidRPr="007B000F" w:rsidRDefault="00B63BB2" w:rsidP="00BE51BF">
      <w:pPr>
        <w:pStyle w:val="Standard"/>
        <w:ind w:firstLine="720"/>
        <w:jc w:val="both"/>
        <w:rPr>
          <w:rFonts w:cs="Times New Roman"/>
          <w:sz w:val="26"/>
          <w:szCs w:val="26"/>
        </w:rPr>
      </w:pPr>
      <w:r w:rsidRPr="007B000F">
        <w:rPr>
          <w:rFonts w:cs="Times New Roman"/>
          <w:sz w:val="26"/>
          <w:szCs w:val="26"/>
        </w:rPr>
        <w:t>(2) Contravențiile prevăzute la :</w:t>
      </w:r>
    </w:p>
    <w:p w:rsidR="00B63BB2" w:rsidRPr="007B000F" w:rsidRDefault="00B63BB2" w:rsidP="00BE51BF">
      <w:pPr>
        <w:pStyle w:val="Standard"/>
        <w:ind w:firstLine="720"/>
        <w:jc w:val="both"/>
        <w:rPr>
          <w:rFonts w:cs="Times New Roman"/>
          <w:sz w:val="26"/>
          <w:szCs w:val="26"/>
        </w:rPr>
      </w:pPr>
      <w:r w:rsidRPr="007B000F">
        <w:rPr>
          <w:rFonts w:cs="Times New Roman"/>
          <w:sz w:val="26"/>
          <w:szCs w:val="26"/>
        </w:rPr>
        <w:t xml:space="preserve">- alin. (1) lit. a) se sancționează cu amendă de la </w:t>
      </w:r>
      <w:r w:rsidR="00815CE5">
        <w:rPr>
          <w:rFonts w:cs="Times New Roman"/>
          <w:sz w:val="26"/>
          <w:szCs w:val="26"/>
        </w:rPr>
        <w:t>280</w:t>
      </w:r>
      <w:r w:rsidRPr="007B000F">
        <w:rPr>
          <w:rFonts w:cs="Times New Roman"/>
          <w:sz w:val="26"/>
          <w:szCs w:val="26"/>
        </w:rPr>
        <w:t xml:space="preserve"> lei la </w:t>
      </w:r>
      <w:r w:rsidR="00815CE5">
        <w:rPr>
          <w:rFonts w:cs="Times New Roman"/>
          <w:sz w:val="26"/>
          <w:szCs w:val="26"/>
        </w:rPr>
        <w:t>1.116</w:t>
      </w:r>
      <w:r w:rsidRPr="007B000F">
        <w:rPr>
          <w:rFonts w:cs="Times New Roman"/>
          <w:sz w:val="26"/>
          <w:szCs w:val="26"/>
        </w:rPr>
        <w:t xml:space="preserve"> lei;</w:t>
      </w:r>
    </w:p>
    <w:p w:rsidR="00B63BB2" w:rsidRPr="007B000F" w:rsidRDefault="00B63BB2" w:rsidP="00BE51BF">
      <w:pPr>
        <w:pStyle w:val="Standard"/>
        <w:ind w:firstLine="720"/>
        <w:jc w:val="both"/>
        <w:rPr>
          <w:rFonts w:cs="Times New Roman"/>
          <w:sz w:val="26"/>
          <w:szCs w:val="26"/>
        </w:rPr>
      </w:pPr>
      <w:r w:rsidRPr="007B000F">
        <w:rPr>
          <w:rFonts w:cs="Times New Roman"/>
          <w:sz w:val="26"/>
          <w:szCs w:val="26"/>
        </w:rPr>
        <w:t xml:space="preserve">- alin. (2) lit. b) se sancțíonează  cu amendă de la </w:t>
      </w:r>
      <w:r w:rsidR="00815CE5">
        <w:rPr>
          <w:rFonts w:cs="Times New Roman"/>
          <w:sz w:val="26"/>
          <w:szCs w:val="26"/>
        </w:rPr>
        <w:t>1.116</w:t>
      </w:r>
      <w:r w:rsidRPr="007B000F">
        <w:rPr>
          <w:rFonts w:cs="Times New Roman"/>
          <w:sz w:val="26"/>
          <w:szCs w:val="26"/>
        </w:rPr>
        <w:t xml:space="preserve"> de</w:t>
      </w:r>
      <w:r w:rsidR="00815CE5">
        <w:rPr>
          <w:rFonts w:cs="Times New Roman"/>
          <w:sz w:val="26"/>
          <w:szCs w:val="26"/>
        </w:rPr>
        <w:t xml:space="preserve"> lei la 2.800 </w:t>
      </w:r>
      <w:r w:rsidRPr="007B000F">
        <w:rPr>
          <w:rFonts w:cs="Times New Roman"/>
          <w:sz w:val="26"/>
          <w:szCs w:val="26"/>
        </w:rPr>
        <w:t>lei.</w:t>
      </w:r>
    </w:p>
    <w:p w:rsidR="00B63BB2" w:rsidRPr="007B000F" w:rsidRDefault="008E409B" w:rsidP="00BE51BF">
      <w:pPr>
        <w:pStyle w:val="Standard"/>
        <w:ind w:left="23" w:firstLine="697"/>
        <w:jc w:val="both"/>
        <w:rPr>
          <w:rFonts w:cs="Times New Roman"/>
          <w:sz w:val="26"/>
          <w:szCs w:val="26"/>
        </w:rPr>
      </w:pPr>
      <w:r w:rsidRPr="007B000F">
        <w:rPr>
          <w:rFonts w:cs="Times New Roman"/>
          <w:sz w:val="26"/>
          <w:szCs w:val="26"/>
        </w:rPr>
        <w:t xml:space="preserve"> </w:t>
      </w:r>
      <w:r w:rsidR="00B63BB2" w:rsidRPr="007B000F">
        <w:rPr>
          <w:rFonts w:cs="Times New Roman"/>
          <w:sz w:val="26"/>
          <w:szCs w:val="26"/>
        </w:rPr>
        <w:t>(</w:t>
      </w:r>
      <w:r>
        <w:rPr>
          <w:rFonts w:cs="Times New Roman"/>
          <w:sz w:val="26"/>
          <w:szCs w:val="26"/>
        </w:rPr>
        <w:t>3</w:t>
      </w:r>
      <w:r w:rsidR="00B63BB2" w:rsidRPr="007B000F">
        <w:rPr>
          <w:rFonts w:cs="Times New Roman"/>
          <w:sz w:val="26"/>
          <w:szCs w:val="26"/>
        </w:rPr>
        <w:t>)</w:t>
      </w:r>
      <w:r w:rsidR="00BE51BF">
        <w:rPr>
          <w:rFonts w:cs="Times New Roman"/>
          <w:sz w:val="26"/>
          <w:szCs w:val="26"/>
        </w:rPr>
        <w:t xml:space="preserve"> </w:t>
      </w:r>
      <w:r w:rsidR="00B63BB2" w:rsidRPr="007B000F">
        <w:rPr>
          <w:rFonts w:cs="Times New Roman"/>
          <w:sz w:val="26"/>
          <w:szCs w:val="26"/>
        </w:rPr>
        <w:t>Sustragerea prin orice mijloace de la impunerea sau de la plata taxei datorate de către persoanele fizice/juridice se sancționează conform legislației în vigoare privind combaterea evaziunii fiscale.</w:t>
      </w:r>
    </w:p>
    <w:p w:rsidR="00B63BB2" w:rsidRPr="007B000F" w:rsidRDefault="00B63BB2" w:rsidP="00BE51BF">
      <w:pPr>
        <w:pStyle w:val="Standard"/>
        <w:ind w:left="23" w:firstLine="697"/>
        <w:jc w:val="both"/>
        <w:rPr>
          <w:rFonts w:cs="Times New Roman"/>
          <w:sz w:val="26"/>
          <w:szCs w:val="26"/>
        </w:rPr>
      </w:pPr>
      <w:r w:rsidRPr="007B000F">
        <w:rPr>
          <w:rFonts w:cs="Times New Roman"/>
          <w:sz w:val="26"/>
          <w:szCs w:val="26"/>
        </w:rPr>
        <w:t>(</w:t>
      </w:r>
      <w:r w:rsidR="008E409B">
        <w:rPr>
          <w:rFonts w:cs="Times New Roman"/>
          <w:sz w:val="26"/>
          <w:szCs w:val="26"/>
        </w:rPr>
        <w:t>4</w:t>
      </w:r>
      <w:r w:rsidRPr="007B000F">
        <w:rPr>
          <w:rFonts w:cs="Times New Roman"/>
          <w:sz w:val="26"/>
          <w:szCs w:val="26"/>
        </w:rPr>
        <w:t>) Constatarea contravențiilor și aplicarea sancțiunilor se face de către primari și de către persoane împuternicite din cadrul administrației publice locale.</w:t>
      </w:r>
    </w:p>
    <w:p w:rsidR="00B63BB2" w:rsidRPr="007B000F" w:rsidRDefault="00B63BB2" w:rsidP="00B63BB2">
      <w:pPr>
        <w:pStyle w:val="Standard"/>
        <w:jc w:val="both"/>
        <w:rPr>
          <w:rFonts w:cs="Times New Roman"/>
          <w:sz w:val="26"/>
          <w:szCs w:val="26"/>
        </w:rPr>
      </w:pPr>
    </w:p>
    <w:p w:rsidR="00B63BB2" w:rsidRPr="007B000F" w:rsidRDefault="00B63BB2" w:rsidP="00B63BB2">
      <w:pPr>
        <w:pStyle w:val="Standard"/>
        <w:jc w:val="both"/>
        <w:rPr>
          <w:rFonts w:cs="Times New Roman"/>
          <w:b/>
          <w:bCs/>
          <w:sz w:val="26"/>
          <w:szCs w:val="26"/>
        </w:rPr>
      </w:pPr>
      <w:r w:rsidRPr="007B000F">
        <w:rPr>
          <w:rFonts w:cs="Times New Roman"/>
          <w:b/>
          <w:bCs/>
          <w:sz w:val="26"/>
          <w:szCs w:val="26"/>
        </w:rPr>
        <w:t xml:space="preserve">              Dispoziții finale</w:t>
      </w:r>
    </w:p>
    <w:p w:rsidR="00B63BB2" w:rsidRPr="007B000F" w:rsidRDefault="00B63BB2" w:rsidP="00BE51BF">
      <w:pPr>
        <w:pStyle w:val="Standard"/>
        <w:ind w:firstLine="720"/>
        <w:jc w:val="both"/>
        <w:rPr>
          <w:rFonts w:cs="Times New Roman"/>
          <w:sz w:val="26"/>
          <w:szCs w:val="26"/>
        </w:rPr>
      </w:pPr>
      <w:r w:rsidRPr="007B000F">
        <w:rPr>
          <w:rFonts w:cs="Times New Roman"/>
          <w:sz w:val="26"/>
          <w:szCs w:val="26"/>
        </w:rPr>
        <w:t xml:space="preserve">(1) </w:t>
      </w:r>
      <w:r w:rsidR="00BE51BF">
        <w:rPr>
          <w:rFonts w:cs="Times New Roman"/>
          <w:sz w:val="26"/>
          <w:szCs w:val="26"/>
        </w:rPr>
        <w:t xml:space="preserve">Prezentul regulament </w:t>
      </w:r>
      <w:r w:rsidRPr="007B000F">
        <w:rPr>
          <w:rFonts w:cs="Times New Roman"/>
          <w:sz w:val="26"/>
          <w:szCs w:val="26"/>
        </w:rPr>
        <w:t>se completează cu celelalte prevederi legale în vigoare și ulterioare.</w:t>
      </w:r>
    </w:p>
    <w:p w:rsidR="00B63BB2" w:rsidRPr="007B000F" w:rsidRDefault="00B63BB2" w:rsidP="00B63BB2">
      <w:pPr>
        <w:pStyle w:val="Standard"/>
        <w:jc w:val="both"/>
        <w:rPr>
          <w:rFonts w:cs="Times New Roman"/>
          <w:sz w:val="26"/>
          <w:szCs w:val="26"/>
        </w:rPr>
      </w:pPr>
    </w:p>
    <w:p w:rsidR="007D3FB1" w:rsidRPr="007B000F" w:rsidRDefault="007D3FB1">
      <w:pPr>
        <w:rPr>
          <w:rFonts w:ascii="Times New Roman" w:hAnsi="Times New Roman"/>
        </w:rPr>
      </w:pPr>
    </w:p>
    <w:sectPr w:rsidR="007D3FB1" w:rsidRPr="007B000F" w:rsidSect="007B000F">
      <w:pgSz w:w="11905" w:h="16837"/>
      <w:pgMar w:top="1134" w:right="565"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B63BB2"/>
    <w:rsid w:val="0014315D"/>
    <w:rsid w:val="00250584"/>
    <w:rsid w:val="003B6EA5"/>
    <w:rsid w:val="005629AB"/>
    <w:rsid w:val="00570842"/>
    <w:rsid w:val="005F2146"/>
    <w:rsid w:val="00724944"/>
    <w:rsid w:val="00736455"/>
    <w:rsid w:val="007B000F"/>
    <w:rsid w:val="007D3FB1"/>
    <w:rsid w:val="00815CE5"/>
    <w:rsid w:val="00830AA2"/>
    <w:rsid w:val="00853685"/>
    <w:rsid w:val="00895141"/>
    <w:rsid w:val="008E409B"/>
    <w:rsid w:val="00926401"/>
    <w:rsid w:val="00B51FFC"/>
    <w:rsid w:val="00B63BB2"/>
    <w:rsid w:val="00BC7B4F"/>
    <w:rsid w:val="00BE51BF"/>
    <w:rsid w:val="00CA22F7"/>
    <w:rsid w:val="00CC6F7B"/>
    <w:rsid w:val="00D06F51"/>
    <w:rsid w:val="00E445D0"/>
    <w:rsid w:val="00E51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6"/>
        <w:szCs w:val="26"/>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B1"/>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3BB2"/>
    <w:pPr>
      <w:widowControl w:val="0"/>
      <w:suppressAutoHyphens/>
      <w:autoSpaceDN w:val="0"/>
      <w:jc w:val="left"/>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ct:114622%2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t:26557%200" TargetMode="External"/><Relationship Id="rId5" Type="http://schemas.openxmlformats.org/officeDocument/2006/relationships/hyperlink" Target="act:22085%2021138049" TargetMode="External"/><Relationship Id="rId4" Type="http://schemas.openxmlformats.org/officeDocument/2006/relationships/hyperlink" Target="act:138456%204472116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9</cp:revision>
  <cp:lastPrinted>2017-10-25T10:47:00Z</cp:lastPrinted>
  <dcterms:created xsi:type="dcterms:W3CDTF">2017-10-23T05:30:00Z</dcterms:created>
  <dcterms:modified xsi:type="dcterms:W3CDTF">2017-10-31T11:19:00Z</dcterms:modified>
</cp:coreProperties>
</file>