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8B64" w14:textId="77777777" w:rsidR="00D14AC3" w:rsidRDefault="0054223A">
      <w:pPr>
        <w:jc w:val="center"/>
        <w:rPr>
          <w:rFonts w:ascii="Arial" w:hAnsi="Arial" w:cs="Arial"/>
          <w:sz w:val="28"/>
          <w:szCs w:val="28"/>
          <w:u w:val="single"/>
        </w:rPr>
      </w:pPr>
      <w:r>
        <w:rPr>
          <w:rFonts w:ascii="Arial" w:hAnsi="Arial" w:cs="Arial"/>
          <w:sz w:val="28"/>
          <w:szCs w:val="28"/>
          <w:u w:val="single"/>
        </w:rPr>
        <w:t>Regulament de utilizare a</w:t>
      </w:r>
    </w:p>
    <w:p w14:paraId="7D3F3851" w14:textId="77777777" w:rsidR="00D14AC3" w:rsidRDefault="0054223A">
      <w:pPr>
        <w:jc w:val="center"/>
      </w:pPr>
      <w:r>
        <w:rPr>
          <w:rFonts w:ascii="Arial" w:hAnsi="Arial" w:cs="Arial"/>
          <w:sz w:val="28"/>
          <w:szCs w:val="28"/>
          <w:u w:val="single"/>
        </w:rPr>
        <w:t xml:space="preserve">Parcării Subterane din zona Teatrului Naţional </w:t>
      </w:r>
    </w:p>
    <w:p w14:paraId="7D607614" w14:textId="77777777" w:rsidR="00D14AC3" w:rsidRDefault="00D14AC3">
      <w:pPr>
        <w:jc w:val="both"/>
        <w:rPr>
          <w:rFonts w:ascii="Arial" w:hAnsi="Arial" w:cs="Arial"/>
          <w:sz w:val="18"/>
          <w:szCs w:val="18"/>
        </w:rPr>
      </w:pPr>
    </w:p>
    <w:p w14:paraId="789EEACD" w14:textId="77777777" w:rsidR="00D14AC3" w:rsidRDefault="00D14AC3">
      <w:pPr>
        <w:jc w:val="both"/>
        <w:rPr>
          <w:rFonts w:ascii="Arial" w:hAnsi="Arial" w:cs="Arial"/>
          <w:sz w:val="18"/>
          <w:szCs w:val="18"/>
        </w:rPr>
      </w:pPr>
    </w:p>
    <w:p w14:paraId="03A2BF53" w14:textId="77777777" w:rsidR="00D14AC3" w:rsidRDefault="00D14AC3">
      <w:pPr>
        <w:jc w:val="both"/>
        <w:rPr>
          <w:rFonts w:ascii="Arial" w:hAnsi="Arial" w:cs="Arial"/>
          <w:sz w:val="18"/>
          <w:szCs w:val="18"/>
        </w:rPr>
      </w:pPr>
    </w:p>
    <w:p w14:paraId="15928894" w14:textId="77777777" w:rsidR="00D14AC3" w:rsidRDefault="00D14AC3">
      <w:pPr>
        <w:jc w:val="both"/>
        <w:rPr>
          <w:rFonts w:ascii="Arial" w:hAnsi="Arial" w:cs="Arial"/>
          <w:sz w:val="18"/>
          <w:szCs w:val="18"/>
        </w:rPr>
      </w:pPr>
    </w:p>
    <w:p w14:paraId="318E5CCD" w14:textId="77777777" w:rsidR="00D14AC3" w:rsidRDefault="0054223A">
      <w:pPr>
        <w:jc w:val="both"/>
      </w:pPr>
      <w:r>
        <w:rPr>
          <w:rFonts w:ascii="Arial" w:hAnsi="Arial" w:cs="Arial"/>
          <w:b/>
          <w:sz w:val="24"/>
          <w:szCs w:val="24"/>
        </w:rPr>
        <w:t>Cap.1.</w:t>
      </w:r>
      <w:r>
        <w:rPr>
          <w:rFonts w:ascii="Arial" w:hAnsi="Arial" w:cs="Arial"/>
          <w:sz w:val="24"/>
          <w:szCs w:val="24"/>
        </w:rPr>
        <w:t xml:space="preserve"> </w:t>
      </w:r>
      <w:r>
        <w:rPr>
          <w:rFonts w:ascii="Arial" w:hAnsi="Arial" w:cs="Arial"/>
          <w:b/>
          <w:sz w:val="24"/>
          <w:szCs w:val="24"/>
        </w:rPr>
        <w:t>Destinaţia</w:t>
      </w:r>
    </w:p>
    <w:p w14:paraId="3D8ADF71" w14:textId="77777777" w:rsidR="00D14AC3" w:rsidRDefault="00D14AC3">
      <w:pPr>
        <w:jc w:val="both"/>
        <w:rPr>
          <w:rFonts w:ascii="Arial" w:hAnsi="Arial" w:cs="Arial"/>
          <w:b/>
          <w:sz w:val="10"/>
          <w:szCs w:val="10"/>
        </w:rPr>
      </w:pPr>
    </w:p>
    <w:p w14:paraId="13AACA05" w14:textId="77777777" w:rsidR="00D14AC3" w:rsidRDefault="0054223A">
      <w:pPr>
        <w:ind w:firstLine="567"/>
        <w:jc w:val="both"/>
      </w:pPr>
      <w:r>
        <w:rPr>
          <w:rFonts w:ascii="Arial" w:hAnsi="Arial" w:cs="Arial"/>
          <w:b/>
        </w:rPr>
        <w:t>Art.1.</w:t>
      </w:r>
      <w:r>
        <w:rPr>
          <w:rFonts w:ascii="Arial" w:hAnsi="Arial" w:cs="Arial"/>
        </w:rPr>
        <w:t xml:space="preserve"> Parcarea subterană a fost construită pentru a satisface necesităţile de locuri de parcare din zona centrală a municipiului </w:t>
      </w:r>
      <w:r>
        <w:rPr>
          <w:rFonts w:ascii="Arial" w:hAnsi="Arial" w:cs="Arial"/>
        </w:rPr>
        <w:t xml:space="preserve">Craiova, fiind un spaţiu public deschis accesului tuturor autovehiculelor, în condiţiile legii şi respectarea prezentului regulament. </w:t>
      </w:r>
    </w:p>
    <w:p w14:paraId="1A14DEBC" w14:textId="77777777" w:rsidR="00D14AC3" w:rsidRDefault="0054223A">
      <w:pPr>
        <w:ind w:firstLine="567"/>
        <w:jc w:val="both"/>
      </w:pPr>
      <w:r>
        <w:rPr>
          <w:rFonts w:ascii="Arial" w:hAnsi="Arial" w:cs="Arial"/>
          <w:b/>
        </w:rPr>
        <w:t xml:space="preserve">Art.2. </w:t>
      </w:r>
      <w:r>
        <w:rPr>
          <w:rFonts w:ascii="Arial" w:hAnsi="Arial" w:cs="Arial"/>
        </w:rPr>
        <w:t>Respectarea acestui regulament este obligatorie pentru toţi utilizatorii parcării.</w:t>
      </w:r>
    </w:p>
    <w:p w14:paraId="2DB19FA0" w14:textId="77777777" w:rsidR="00D14AC3" w:rsidRDefault="00D14AC3">
      <w:pPr>
        <w:jc w:val="both"/>
        <w:rPr>
          <w:rFonts w:ascii="Arial" w:hAnsi="Arial" w:cs="Arial"/>
          <w:sz w:val="18"/>
          <w:szCs w:val="18"/>
        </w:rPr>
      </w:pPr>
    </w:p>
    <w:p w14:paraId="124581FD" w14:textId="77777777" w:rsidR="00D14AC3" w:rsidRDefault="0054223A">
      <w:pPr>
        <w:jc w:val="both"/>
      </w:pPr>
      <w:r>
        <w:rPr>
          <w:rFonts w:ascii="Arial" w:hAnsi="Arial" w:cs="Arial"/>
          <w:b/>
          <w:sz w:val="24"/>
          <w:szCs w:val="24"/>
        </w:rPr>
        <w:t>Cap.2.</w:t>
      </w:r>
      <w:r>
        <w:rPr>
          <w:rFonts w:ascii="Arial" w:hAnsi="Arial" w:cs="Arial"/>
          <w:sz w:val="24"/>
          <w:szCs w:val="24"/>
        </w:rPr>
        <w:t xml:space="preserve">  </w:t>
      </w:r>
      <w:r>
        <w:rPr>
          <w:rFonts w:ascii="Arial" w:hAnsi="Arial" w:cs="Arial"/>
          <w:b/>
          <w:sz w:val="24"/>
          <w:szCs w:val="24"/>
        </w:rPr>
        <w:t>Legislaţie.</w:t>
      </w:r>
    </w:p>
    <w:p w14:paraId="0F98779E" w14:textId="77777777" w:rsidR="00D14AC3" w:rsidRDefault="00D14AC3">
      <w:pPr>
        <w:jc w:val="both"/>
        <w:rPr>
          <w:rFonts w:ascii="Arial" w:hAnsi="Arial" w:cs="Arial"/>
          <w:b/>
          <w:sz w:val="10"/>
          <w:szCs w:val="10"/>
        </w:rPr>
      </w:pPr>
    </w:p>
    <w:p w14:paraId="67319E6B" w14:textId="77777777" w:rsidR="00D14AC3" w:rsidRDefault="0054223A">
      <w:pPr>
        <w:ind w:firstLine="567"/>
        <w:jc w:val="both"/>
      </w:pPr>
      <w:r>
        <w:rPr>
          <w:rFonts w:ascii="Arial" w:hAnsi="Arial" w:cs="Arial"/>
          <w:b/>
        </w:rPr>
        <w:t xml:space="preserve">Art.3. </w:t>
      </w:r>
      <w:r>
        <w:rPr>
          <w:rFonts w:ascii="Arial" w:hAnsi="Arial" w:cs="Arial"/>
        </w:rPr>
        <w:t>În</w:t>
      </w:r>
      <w:r>
        <w:rPr>
          <w:rFonts w:ascii="Arial" w:hAnsi="Arial" w:cs="Arial"/>
        </w:rPr>
        <w:t xml:space="preserve"> incinta parcării subterane se aplică legislaţia română care reglementează circulaţia vehiculelor pe drumurile publice, fără a fi însă limitativă:</w:t>
      </w:r>
    </w:p>
    <w:p w14:paraId="75976DA6" w14:textId="77777777" w:rsidR="00D14AC3" w:rsidRDefault="0054223A">
      <w:pPr>
        <w:jc w:val="both"/>
        <w:rPr>
          <w:rFonts w:ascii="Arial" w:hAnsi="Arial" w:cs="Arial"/>
        </w:rPr>
      </w:pPr>
      <w:r>
        <w:rPr>
          <w:rFonts w:ascii="Arial" w:hAnsi="Arial" w:cs="Arial"/>
        </w:rPr>
        <w:t>- O.U.G. nr. 195/2002, privind circulaţia pe drumurile publice, republicată, cu modificările ulterioare </w:t>
      </w:r>
    </w:p>
    <w:p w14:paraId="4D566008" w14:textId="77777777" w:rsidR="00D14AC3" w:rsidRDefault="0054223A">
      <w:pPr>
        <w:jc w:val="both"/>
        <w:rPr>
          <w:rFonts w:ascii="Arial" w:hAnsi="Arial" w:cs="Arial"/>
        </w:rPr>
      </w:pPr>
      <w:r>
        <w:rPr>
          <w:rFonts w:ascii="Arial" w:hAnsi="Arial" w:cs="Arial"/>
        </w:rPr>
        <w:t xml:space="preserve">- </w:t>
      </w:r>
      <w:r>
        <w:rPr>
          <w:rFonts w:ascii="Arial" w:hAnsi="Arial" w:cs="Arial"/>
        </w:rPr>
        <w:t>H.G. nr.1391/2006, pentru aprobarea Regulamentului de aplicare a Ordonanţei de Urgenţă a Guvernului nr.195/2002 privind circulaţia pe drumurile publice, cu modificările şi completările ulterioare;</w:t>
      </w:r>
    </w:p>
    <w:p w14:paraId="05AEEDF3" w14:textId="77777777" w:rsidR="00D14AC3" w:rsidRDefault="0054223A">
      <w:pPr>
        <w:jc w:val="both"/>
        <w:rPr>
          <w:rFonts w:ascii="Arial" w:hAnsi="Arial" w:cs="Arial"/>
        </w:rPr>
      </w:pPr>
      <w:r>
        <w:rPr>
          <w:rFonts w:ascii="Arial" w:hAnsi="Arial" w:cs="Arial"/>
        </w:rPr>
        <w:t xml:space="preserve">- Legea nr. 571/2003 privind Codul Fiscal, cu modificările </w:t>
      </w:r>
      <w:r>
        <w:rPr>
          <w:rFonts w:ascii="Arial" w:hAnsi="Arial" w:cs="Arial"/>
        </w:rPr>
        <w:t>şi completările ulterioare</w:t>
      </w:r>
    </w:p>
    <w:p w14:paraId="22EB2AFE" w14:textId="77777777" w:rsidR="00D14AC3" w:rsidRDefault="0054223A">
      <w:pPr>
        <w:jc w:val="both"/>
        <w:rPr>
          <w:rFonts w:ascii="Arial" w:hAnsi="Arial" w:cs="Arial"/>
        </w:rPr>
      </w:pPr>
      <w:r>
        <w:rPr>
          <w:rFonts w:ascii="Arial" w:hAnsi="Arial" w:cs="Arial"/>
        </w:rPr>
        <w:t>- Legea nr. 273/2006, a Finanţelor Publice Locale, cu modificările şi comletările ulterioare</w:t>
      </w:r>
    </w:p>
    <w:p w14:paraId="32DD1017" w14:textId="77777777" w:rsidR="00D14AC3" w:rsidRDefault="0054223A">
      <w:pPr>
        <w:jc w:val="both"/>
        <w:rPr>
          <w:rFonts w:ascii="Arial" w:hAnsi="Arial" w:cs="Arial"/>
        </w:rPr>
      </w:pPr>
      <w:r>
        <w:rPr>
          <w:rFonts w:ascii="Arial" w:hAnsi="Arial" w:cs="Arial"/>
        </w:rPr>
        <w:t>- Legea nr. 155/2010, legea Poliţiei Locale</w:t>
      </w:r>
    </w:p>
    <w:p w14:paraId="65BF1693" w14:textId="77777777" w:rsidR="00D14AC3" w:rsidRDefault="0054223A">
      <w:pPr>
        <w:pStyle w:val="Heading3"/>
        <w:shd w:val="clear" w:color="auto" w:fill="FFFFFF"/>
        <w:spacing w:before="0" w:after="0"/>
        <w:jc w:val="both"/>
        <w:rPr>
          <w:rFonts w:ascii="Arial" w:eastAsia="Calibri" w:hAnsi="Arial" w:cs="Arial"/>
          <w:b w:val="0"/>
          <w:bCs w:val="0"/>
          <w:sz w:val="22"/>
          <w:szCs w:val="22"/>
        </w:rPr>
      </w:pPr>
      <w:r>
        <w:rPr>
          <w:rFonts w:ascii="Arial" w:eastAsia="Calibri" w:hAnsi="Arial" w:cs="Arial"/>
          <w:b w:val="0"/>
          <w:bCs w:val="0"/>
          <w:sz w:val="22"/>
          <w:szCs w:val="22"/>
        </w:rPr>
        <w:t xml:space="preserve">- H.G. nr.1332/2010, privind aprobarea Regulamentului-cadru de organizare şi </w:t>
      </w:r>
      <w:r>
        <w:rPr>
          <w:rFonts w:ascii="Arial" w:eastAsia="Calibri" w:hAnsi="Arial" w:cs="Arial"/>
          <w:b w:val="0"/>
          <w:bCs w:val="0"/>
          <w:sz w:val="22"/>
          <w:szCs w:val="22"/>
        </w:rPr>
        <w:t>funcţionare a Poliţiei Locale</w:t>
      </w:r>
    </w:p>
    <w:p w14:paraId="6ED1E588" w14:textId="77777777" w:rsidR="00D14AC3" w:rsidRDefault="0054223A">
      <w:pPr>
        <w:jc w:val="both"/>
        <w:rPr>
          <w:rFonts w:ascii="Arial" w:hAnsi="Arial" w:cs="Arial"/>
        </w:rPr>
      </w:pPr>
      <w:r>
        <w:rPr>
          <w:rFonts w:ascii="Arial" w:hAnsi="Arial" w:cs="Arial"/>
        </w:rPr>
        <w:t>- O.G. nr. 2/2001 privind regimul juridic al contravenţiilor, cu modificările şi completările ulterioare;</w:t>
      </w:r>
    </w:p>
    <w:p w14:paraId="055F9456" w14:textId="77777777" w:rsidR="00D14AC3" w:rsidRDefault="0054223A">
      <w:pPr>
        <w:pStyle w:val="BodyText"/>
        <w:spacing w:after="0"/>
        <w:rPr>
          <w:rFonts w:ascii="Arial" w:hAnsi="Arial" w:cs="Arial"/>
        </w:rPr>
      </w:pPr>
      <w:r>
        <w:rPr>
          <w:rFonts w:ascii="Arial" w:hAnsi="Arial" w:cs="Arial"/>
        </w:rPr>
        <w:t>- Reglementări cu privire la comportarea în caz de incendii</w:t>
      </w:r>
    </w:p>
    <w:p w14:paraId="3ECA5985" w14:textId="77777777" w:rsidR="00D14AC3" w:rsidRDefault="00D14AC3">
      <w:pPr>
        <w:jc w:val="both"/>
        <w:rPr>
          <w:rFonts w:ascii="Arial" w:hAnsi="Arial" w:cs="Arial"/>
        </w:rPr>
      </w:pPr>
    </w:p>
    <w:p w14:paraId="73D91895" w14:textId="77777777" w:rsidR="00D14AC3" w:rsidRDefault="00D14AC3">
      <w:pPr>
        <w:jc w:val="both"/>
        <w:rPr>
          <w:rFonts w:ascii="Arial" w:hAnsi="Arial" w:cs="Arial"/>
        </w:rPr>
      </w:pPr>
    </w:p>
    <w:p w14:paraId="6A910117" w14:textId="77777777" w:rsidR="00D14AC3" w:rsidRDefault="0054223A">
      <w:pPr>
        <w:jc w:val="both"/>
      </w:pPr>
      <w:r>
        <w:rPr>
          <w:rFonts w:ascii="Arial" w:hAnsi="Arial" w:cs="Arial"/>
          <w:b/>
          <w:sz w:val="24"/>
          <w:szCs w:val="24"/>
        </w:rPr>
        <w:t>Cap.3.</w:t>
      </w:r>
      <w:r>
        <w:rPr>
          <w:rFonts w:ascii="Arial" w:hAnsi="Arial" w:cs="Arial"/>
          <w:sz w:val="24"/>
          <w:szCs w:val="24"/>
        </w:rPr>
        <w:t xml:space="preserve"> </w:t>
      </w:r>
      <w:r>
        <w:rPr>
          <w:rFonts w:ascii="Arial" w:hAnsi="Arial" w:cs="Arial"/>
          <w:b/>
          <w:sz w:val="24"/>
          <w:szCs w:val="24"/>
        </w:rPr>
        <w:t>Accesul auto şi reglementările specifice</w:t>
      </w:r>
    </w:p>
    <w:p w14:paraId="57E3BE06" w14:textId="77777777" w:rsidR="00D14AC3" w:rsidRDefault="00D14AC3">
      <w:pPr>
        <w:jc w:val="both"/>
        <w:rPr>
          <w:rFonts w:ascii="Arial" w:hAnsi="Arial" w:cs="Arial"/>
          <w:sz w:val="10"/>
          <w:szCs w:val="10"/>
        </w:rPr>
      </w:pPr>
    </w:p>
    <w:p w14:paraId="56FDD0E2" w14:textId="77777777" w:rsidR="00D14AC3" w:rsidRDefault="0054223A">
      <w:pPr>
        <w:ind w:firstLine="567"/>
        <w:jc w:val="both"/>
      </w:pPr>
      <w:r>
        <w:rPr>
          <w:rFonts w:ascii="Arial" w:hAnsi="Arial" w:cs="Arial"/>
          <w:b/>
        </w:rPr>
        <w:t xml:space="preserve">Art.4. </w:t>
      </w:r>
      <w:r>
        <w:rPr>
          <w:rFonts w:ascii="Arial" w:hAnsi="Arial" w:cs="Arial"/>
        </w:rPr>
        <w:t>Pa</w:t>
      </w:r>
      <w:r>
        <w:rPr>
          <w:rFonts w:ascii="Arial" w:hAnsi="Arial" w:cs="Arial"/>
        </w:rPr>
        <w:t xml:space="preserve">rcarea este deschisă utilizării non-stop, cu excepţia unor situaţii care pot apărea şi care pot duce la închiderea totală sau parţială, respectiv a unor sectoare din parcare, precum: </w:t>
      </w:r>
    </w:p>
    <w:p w14:paraId="62434CBC" w14:textId="77777777" w:rsidR="00D14AC3" w:rsidRDefault="0054223A">
      <w:pPr>
        <w:ind w:firstLine="426"/>
        <w:jc w:val="both"/>
        <w:rPr>
          <w:rFonts w:ascii="Arial" w:hAnsi="Arial" w:cs="Arial"/>
        </w:rPr>
      </w:pPr>
      <w:r>
        <w:rPr>
          <w:rFonts w:ascii="Arial" w:hAnsi="Arial" w:cs="Arial"/>
        </w:rPr>
        <w:t>- închidere/restricţionare pentru efectuarea curăţeniei, intervenţii-înt</w:t>
      </w:r>
      <w:r>
        <w:rPr>
          <w:rFonts w:ascii="Arial" w:hAnsi="Arial" w:cs="Arial"/>
        </w:rPr>
        <w:t>reţinere, reparaţii</w:t>
      </w:r>
    </w:p>
    <w:p w14:paraId="4AE3B1F2" w14:textId="77777777" w:rsidR="00D14AC3" w:rsidRDefault="0054223A">
      <w:pPr>
        <w:ind w:firstLine="426"/>
        <w:jc w:val="both"/>
        <w:rPr>
          <w:rFonts w:ascii="Arial" w:hAnsi="Arial" w:cs="Arial"/>
        </w:rPr>
      </w:pPr>
      <w:r>
        <w:rPr>
          <w:rFonts w:ascii="Arial" w:hAnsi="Arial" w:cs="Arial"/>
        </w:rPr>
        <w:t>- blocaje ale fluxurilor principale, ale acceselor, incendii, evenimente rutiere sau de altă natură</w:t>
      </w:r>
    </w:p>
    <w:p w14:paraId="1C2E6F1A" w14:textId="77777777" w:rsidR="00D14AC3" w:rsidRDefault="0054223A">
      <w:pPr>
        <w:ind w:firstLine="426"/>
        <w:jc w:val="both"/>
        <w:rPr>
          <w:rFonts w:ascii="Arial" w:hAnsi="Arial" w:cs="Arial"/>
        </w:rPr>
      </w:pPr>
      <w:r>
        <w:rPr>
          <w:rFonts w:ascii="Arial" w:hAnsi="Arial" w:cs="Arial"/>
        </w:rPr>
        <w:t>- la solicitarea organelor de Poliţie, sau a celor care se ocupă cu ordinea publică, cu siguranţa cetăţenilor, sau cu securitatea naţion</w:t>
      </w:r>
      <w:r>
        <w:rPr>
          <w:rFonts w:ascii="Arial" w:hAnsi="Arial" w:cs="Arial"/>
        </w:rPr>
        <w:t>ală</w:t>
      </w:r>
    </w:p>
    <w:p w14:paraId="3C68F849" w14:textId="77777777" w:rsidR="00D14AC3" w:rsidRDefault="0054223A">
      <w:pPr>
        <w:ind w:firstLine="567"/>
        <w:jc w:val="both"/>
      </w:pPr>
      <w:r>
        <w:rPr>
          <w:rFonts w:ascii="Arial" w:hAnsi="Arial" w:cs="Arial"/>
          <w:b/>
        </w:rPr>
        <w:t xml:space="preserve">Art.5. </w:t>
      </w:r>
      <w:r>
        <w:rPr>
          <w:rFonts w:ascii="Arial" w:hAnsi="Arial" w:cs="Arial"/>
        </w:rPr>
        <w:t>În cazul închiderii totale sau a unor sectoare din parcarea subterană, utilizatorii au obligaţia respectării restricţiilor şi/sau informaţiilor transmise de reprezentanţii administratorului parcării.</w:t>
      </w:r>
    </w:p>
    <w:p w14:paraId="2209D912" w14:textId="77777777" w:rsidR="00D14AC3" w:rsidRDefault="0054223A">
      <w:pPr>
        <w:ind w:firstLine="567"/>
        <w:jc w:val="both"/>
      </w:pPr>
      <w:r>
        <w:rPr>
          <w:rFonts w:ascii="Arial" w:hAnsi="Arial" w:cs="Arial"/>
          <w:b/>
        </w:rPr>
        <w:t>Art.6.</w:t>
      </w:r>
      <w:r>
        <w:rPr>
          <w:rFonts w:ascii="Arial" w:hAnsi="Arial" w:cs="Arial"/>
        </w:rPr>
        <w:t xml:space="preserve"> Caracteristicile de accesibilitate gen</w:t>
      </w:r>
      <w:r>
        <w:rPr>
          <w:rFonts w:ascii="Arial" w:hAnsi="Arial" w:cs="Arial"/>
        </w:rPr>
        <w:t>erală.</w:t>
      </w:r>
    </w:p>
    <w:p w14:paraId="6ED94521" w14:textId="77777777" w:rsidR="00D14AC3" w:rsidRDefault="0054223A">
      <w:pPr>
        <w:ind w:firstLine="567"/>
        <w:jc w:val="both"/>
        <w:rPr>
          <w:rFonts w:ascii="Arial" w:hAnsi="Arial" w:cs="Arial"/>
        </w:rPr>
      </w:pPr>
      <w:r>
        <w:rPr>
          <w:rFonts w:ascii="Arial" w:hAnsi="Arial" w:cs="Arial"/>
        </w:rPr>
        <w:t xml:space="preserve">(1) Accesul auto în incinta parcării se face prin intrarea vestică, situată în Calea Bucureşti, în imediata vecinătate a intersecţiei cu str. Romul, iar ieşirea se face pe accesul auto situat în partea estică, la ieşirea în Calea Bucureşti, în zona </w:t>
      </w:r>
      <w:r>
        <w:rPr>
          <w:rFonts w:ascii="Arial" w:hAnsi="Arial" w:cs="Arial"/>
        </w:rPr>
        <w:t>intersecţiei cu aleea de acces către parcarea Teatrului Naţional Craiova</w:t>
      </w:r>
    </w:p>
    <w:p w14:paraId="203DE8AB" w14:textId="77777777" w:rsidR="00D14AC3" w:rsidRDefault="0054223A">
      <w:pPr>
        <w:ind w:firstLine="567"/>
        <w:jc w:val="both"/>
        <w:rPr>
          <w:rFonts w:ascii="Arial" w:hAnsi="Arial" w:cs="Arial"/>
        </w:rPr>
      </w:pPr>
      <w:r>
        <w:rPr>
          <w:rFonts w:ascii="Arial" w:hAnsi="Arial" w:cs="Arial"/>
        </w:rPr>
        <w:t xml:space="preserve">(2) Informaţii privind numărul de locuri / gradul de ocupare al parcării subterane pot fi obţinute de la două panouri electronice de afişare situate în vecinătatea parcării, pe căile </w:t>
      </w:r>
      <w:r>
        <w:rPr>
          <w:rFonts w:ascii="Arial" w:hAnsi="Arial" w:cs="Arial"/>
        </w:rPr>
        <w:t>imediate de acces către parcare.</w:t>
      </w:r>
    </w:p>
    <w:p w14:paraId="0213AE55" w14:textId="77777777" w:rsidR="00D14AC3" w:rsidRDefault="0054223A">
      <w:pPr>
        <w:ind w:firstLine="567"/>
        <w:jc w:val="both"/>
      </w:pPr>
      <w:r>
        <w:rPr>
          <w:rFonts w:ascii="Arial" w:hAnsi="Arial" w:cs="Arial"/>
        </w:rPr>
        <w:t>(3) Accesul autovehiculelor în incinta parcăriii se face după procurarea unui tichet</w:t>
      </w:r>
      <w:r>
        <w:rPr>
          <w:rFonts w:ascii="Arial" w:hAnsi="Arial" w:cs="Arial"/>
          <w:color w:val="FF0000"/>
        </w:rPr>
        <w:t>*</w:t>
      </w:r>
      <w:r>
        <w:rPr>
          <w:rFonts w:ascii="Arial" w:hAnsi="Arial" w:cs="Arial"/>
        </w:rPr>
        <w:t>, din zona intrării, pe care sunt inscripţionate informaţiile de identificare şi momentul la care s-a făcut accesul în incintă. Tichetul s</w:t>
      </w:r>
      <w:r>
        <w:rPr>
          <w:rFonts w:ascii="Arial" w:hAnsi="Arial" w:cs="Arial"/>
        </w:rPr>
        <w:t>e păstrează pt control. Înainte de ieşirea din parcare se achită contravaloarea staţionării în parcare şi tichetul este trecut prin automatul de ieşire pentru deschiderea barierei şi permiterea ieşirii în trafic.</w:t>
      </w:r>
    </w:p>
    <w:p w14:paraId="4813ADEC" w14:textId="77777777" w:rsidR="00D14AC3" w:rsidRDefault="0054223A">
      <w:pPr>
        <w:ind w:firstLine="567"/>
        <w:jc w:val="both"/>
      </w:pPr>
      <w:r>
        <w:rPr>
          <w:rFonts w:ascii="Arial" w:hAnsi="Arial" w:cs="Arial"/>
          <w:b/>
        </w:rPr>
        <w:t xml:space="preserve">Art.7. </w:t>
      </w:r>
      <w:r>
        <w:rPr>
          <w:rFonts w:ascii="Arial" w:hAnsi="Arial" w:cs="Arial"/>
        </w:rPr>
        <w:t>Accesul autovehiculelor:</w:t>
      </w:r>
    </w:p>
    <w:p w14:paraId="360415AC" w14:textId="77777777" w:rsidR="00D14AC3" w:rsidRDefault="0054223A">
      <w:pPr>
        <w:ind w:firstLine="567"/>
        <w:jc w:val="both"/>
        <w:rPr>
          <w:rFonts w:ascii="Arial" w:hAnsi="Arial" w:cs="Arial"/>
        </w:rPr>
      </w:pPr>
      <w:r>
        <w:rPr>
          <w:rFonts w:ascii="Arial" w:hAnsi="Arial" w:cs="Arial"/>
        </w:rPr>
        <w:t>(1) Conducă</w:t>
      </w:r>
      <w:r>
        <w:rPr>
          <w:rFonts w:ascii="Arial" w:hAnsi="Arial" w:cs="Arial"/>
        </w:rPr>
        <w:t xml:space="preserve">torii auto care doresc să utilizeze parcarea subterană vor fi direcţionaţi către zona de intrare de unde îşi vor procura tichet de acces, </w:t>
      </w:r>
    </w:p>
    <w:p w14:paraId="55C03748" w14:textId="77777777" w:rsidR="00D14AC3" w:rsidRDefault="0054223A">
      <w:pPr>
        <w:ind w:firstLine="567"/>
        <w:jc w:val="both"/>
        <w:rPr>
          <w:rFonts w:ascii="Arial" w:hAnsi="Arial" w:cs="Arial"/>
        </w:rPr>
      </w:pPr>
      <w:r>
        <w:rPr>
          <w:rFonts w:ascii="Arial" w:hAnsi="Arial" w:cs="Arial"/>
        </w:rPr>
        <w:t xml:space="preserve"> (2)  La intrare, automatul de emitere a tichetelor de parcare va elibera câte un tichet, individualizat pentru fieca</w:t>
      </w:r>
      <w:r>
        <w:rPr>
          <w:rFonts w:ascii="Arial" w:hAnsi="Arial" w:cs="Arial"/>
        </w:rPr>
        <w:t>re autovehicul, şi se va permite accesul auto în incintă, unde în funcţie de informaţiile afişate pe panourile de informare privind locurile disponibile, utilizatorii fiind dirijaţi către sectoarele respective.</w:t>
      </w:r>
    </w:p>
    <w:p w14:paraId="4A15B027" w14:textId="77777777" w:rsidR="00D14AC3" w:rsidRDefault="0054223A">
      <w:pPr>
        <w:ind w:firstLine="567"/>
        <w:jc w:val="both"/>
        <w:rPr>
          <w:rFonts w:ascii="Arial" w:hAnsi="Arial" w:cs="Arial"/>
        </w:rPr>
      </w:pPr>
      <w:r>
        <w:rPr>
          <w:rFonts w:ascii="Arial" w:hAnsi="Arial" w:cs="Arial"/>
        </w:rPr>
        <w:t>(3) Accesul autovehiculului către spaţiile de</w:t>
      </w:r>
      <w:r>
        <w:rPr>
          <w:rFonts w:ascii="Arial" w:hAnsi="Arial" w:cs="Arial"/>
        </w:rPr>
        <w:t xml:space="preserve"> parcare se poate face în baza:</w:t>
      </w:r>
    </w:p>
    <w:p w14:paraId="3D13B0B2" w14:textId="77777777" w:rsidR="00D14AC3" w:rsidRDefault="0054223A">
      <w:pPr>
        <w:numPr>
          <w:ilvl w:val="0"/>
          <w:numId w:val="1"/>
        </w:numPr>
        <w:ind w:left="851"/>
        <w:jc w:val="both"/>
      </w:pPr>
      <w:r>
        <w:rPr>
          <w:rFonts w:ascii="Arial" w:hAnsi="Arial" w:cs="Arial"/>
        </w:rPr>
        <w:lastRenderedPageBreak/>
        <w:t xml:space="preserve">Tichetului de carton eliberat la bariera de intrare, pe care sunt inscripţionate datele de acces si numarul autoturismului (daca acesta poate fi citit) – </w:t>
      </w:r>
      <w:r>
        <w:rPr>
          <w:rFonts w:ascii="Arial" w:hAnsi="Arial" w:cs="Arial"/>
          <w:b/>
          <w:i/>
        </w:rPr>
        <w:t>se elibereaza la automatul de intrare</w:t>
      </w:r>
      <w:r>
        <w:rPr>
          <w:rFonts w:ascii="Arial" w:hAnsi="Arial" w:cs="Arial"/>
        </w:rPr>
        <w:t xml:space="preserve"> </w:t>
      </w:r>
    </w:p>
    <w:p w14:paraId="376E5F0D" w14:textId="77777777" w:rsidR="00D14AC3" w:rsidRDefault="0054223A">
      <w:pPr>
        <w:numPr>
          <w:ilvl w:val="0"/>
          <w:numId w:val="1"/>
        </w:numPr>
        <w:ind w:left="851"/>
        <w:jc w:val="both"/>
      </w:pPr>
      <w:r>
        <w:rPr>
          <w:rFonts w:ascii="Arial" w:hAnsi="Arial" w:cs="Arial"/>
        </w:rPr>
        <w:t xml:space="preserve">Cardului de </w:t>
      </w:r>
      <w:r>
        <w:rPr>
          <w:rFonts w:ascii="Arial" w:hAnsi="Arial" w:cs="Arial"/>
        </w:rPr>
        <w:t>proximitate, care conţine caracteristicile de acces: tip abonament, date identificare vehicul, etc. – se</w:t>
      </w:r>
      <w:r>
        <w:rPr>
          <w:rFonts w:ascii="Arial" w:hAnsi="Arial" w:cs="Arial"/>
          <w:b/>
          <w:i/>
        </w:rPr>
        <w:t xml:space="preserve"> elibereaza si se programeaza la punctul de taxare manuala</w:t>
      </w:r>
    </w:p>
    <w:p w14:paraId="20414D04" w14:textId="77777777" w:rsidR="00D14AC3" w:rsidRDefault="0054223A">
      <w:pPr>
        <w:ind w:firstLine="567"/>
        <w:jc w:val="both"/>
        <w:rPr>
          <w:rFonts w:ascii="Arial" w:hAnsi="Arial" w:cs="Arial"/>
        </w:rPr>
      </w:pPr>
      <w:r>
        <w:rPr>
          <w:rFonts w:ascii="Arial" w:hAnsi="Arial" w:cs="Arial"/>
        </w:rPr>
        <w:t>(4)  Plata se face în mod diferit, în functie de perioada utilizarii parcarii, prin achitarea</w:t>
      </w:r>
      <w:r>
        <w:rPr>
          <w:rFonts w:ascii="Arial" w:hAnsi="Arial" w:cs="Arial"/>
        </w:rPr>
        <w:t xml:space="preserve"> unei taxe de parcare</w:t>
      </w:r>
    </w:p>
    <w:p w14:paraId="04345D63" w14:textId="77777777" w:rsidR="00D14AC3" w:rsidRDefault="0054223A">
      <w:pPr>
        <w:ind w:firstLine="567"/>
        <w:jc w:val="both"/>
        <w:rPr>
          <w:rFonts w:ascii="Arial" w:hAnsi="Arial" w:cs="Arial"/>
        </w:rPr>
      </w:pPr>
      <w:r>
        <w:rPr>
          <w:rFonts w:ascii="Arial" w:hAnsi="Arial" w:cs="Arial"/>
        </w:rPr>
        <w:t>(5) Directionarea utilizatorilor, în incinta parcării se face astfel:</w:t>
      </w:r>
    </w:p>
    <w:p w14:paraId="67EF44A7" w14:textId="77777777" w:rsidR="00D14AC3" w:rsidRDefault="0054223A">
      <w:pPr>
        <w:numPr>
          <w:ilvl w:val="3"/>
          <w:numId w:val="2"/>
        </w:numPr>
        <w:ind w:hanging="13"/>
        <w:jc w:val="both"/>
        <w:rPr>
          <w:rFonts w:ascii="Arial" w:hAnsi="Arial" w:cs="Arial"/>
        </w:rPr>
      </w:pPr>
      <w:r>
        <w:rPr>
          <w:rFonts w:ascii="Arial" w:hAnsi="Arial" w:cs="Arial"/>
        </w:rPr>
        <w:t>a)  spre zonele cu locuri libere standard, prin indicatiile de pe panourile cu mesaje variabile</w:t>
      </w:r>
    </w:p>
    <w:p w14:paraId="6129A284" w14:textId="77777777" w:rsidR="00D14AC3" w:rsidRDefault="0054223A">
      <w:pPr>
        <w:numPr>
          <w:ilvl w:val="3"/>
          <w:numId w:val="2"/>
        </w:numPr>
        <w:ind w:hanging="13"/>
        <w:jc w:val="both"/>
        <w:rPr>
          <w:rFonts w:ascii="Arial" w:hAnsi="Arial" w:cs="Arial"/>
        </w:rPr>
      </w:pPr>
      <w:r>
        <w:rPr>
          <w:rFonts w:ascii="Arial" w:hAnsi="Arial" w:cs="Arial"/>
        </w:rPr>
        <w:t>b) spre zonele cu locuri libere pentru persoanele cu dizabilităţi lo</w:t>
      </w:r>
      <w:r>
        <w:rPr>
          <w:rFonts w:ascii="Arial" w:hAnsi="Arial" w:cs="Arial"/>
        </w:rPr>
        <w:t>comotorii, prin indicaţiile de pe panourile cu mesaje variabile şi prin panouri indicatoare,</w:t>
      </w:r>
    </w:p>
    <w:p w14:paraId="154C98B8" w14:textId="77777777" w:rsidR="00D14AC3" w:rsidRDefault="0054223A">
      <w:pPr>
        <w:numPr>
          <w:ilvl w:val="3"/>
          <w:numId w:val="2"/>
        </w:numPr>
        <w:ind w:hanging="13"/>
        <w:jc w:val="both"/>
        <w:rPr>
          <w:rFonts w:ascii="Arial" w:hAnsi="Arial" w:cs="Arial"/>
        </w:rPr>
      </w:pPr>
      <w:r>
        <w:rPr>
          <w:rFonts w:ascii="Arial" w:hAnsi="Arial" w:cs="Arial"/>
        </w:rPr>
        <w:t>c) spre zonele cu locuri rezervate pentru utilizatorii cu abonamente, prin panouri indicatoare,</w:t>
      </w:r>
    </w:p>
    <w:p w14:paraId="368B7A80" w14:textId="77777777" w:rsidR="00D14AC3" w:rsidRDefault="0054223A">
      <w:pPr>
        <w:numPr>
          <w:ilvl w:val="3"/>
          <w:numId w:val="2"/>
        </w:numPr>
        <w:ind w:hanging="13"/>
        <w:jc w:val="both"/>
        <w:rPr>
          <w:rFonts w:ascii="Arial" w:hAnsi="Arial" w:cs="Arial"/>
        </w:rPr>
      </w:pPr>
      <w:r>
        <w:rPr>
          <w:rFonts w:ascii="Arial" w:hAnsi="Arial" w:cs="Arial"/>
        </w:rPr>
        <w:t>d) spre zonele cu sisteme de incarcare pentru autovehiculele electr</w:t>
      </w:r>
      <w:r>
        <w:rPr>
          <w:rFonts w:ascii="Arial" w:hAnsi="Arial" w:cs="Arial"/>
        </w:rPr>
        <w:t xml:space="preserve">ice, prin panouri indicatoare, </w:t>
      </w:r>
    </w:p>
    <w:p w14:paraId="1FE7480F" w14:textId="77777777" w:rsidR="00D14AC3" w:rsidRDefault="0054223A">
      <w:pPr>
        <w:numPr>
          <w:ilvl w:val="3"/>
          <w:numId w:val="2"/>
        </w:numPr>
        <w:ind w:hanging="13"/>
        <w:jc w:val="both"/>
        <w:rPr>
          <w:rFonts w:ascii="Arial" w:hAnsi="Arial" w:cs="Arial"/>
        </w:rPr>
      </w:pPr>
      <w:r>
        <w:rPr>
          <w:rFonts w:ascii="Arial" w:hAnsi="Arial" w:cs="Arial"/>
        </w:rPr>
        <w:t>e) locurile de parcare libere vor fi semnalizate prin indicatoare luminoase de culoare diferită de locurile ocupate</w:t>
      </w:r>
    </w:p>
    <w:p w14:paraId="06C42CD6" w14:textId="77777777" w:rsidR="00D14AC3" w:rsidRDefault="0054223A">
      <w:pPr>
        <w:ind w:firstLine="567"/>
        <w:jc w:val="both"/>
        <w:rPr>
          <w:rFonts w:ascii="Arial" w:hAnsi="Arial" w:cs="Arial"/>
        </w:rPr>
      </w:pPr>
      <w:r>
        <w:rPr>
          <w:rFonts w:ascii="Arial" w:hAnsi="Arial" w:cs="Arial"/>
        </w:rPr>
        <w:t>(6) Modalitatea de achitare a taxei de parcare se face la unul din automatele de taxare prin:</w:t>
      </w:r>
    </w:p>
    <w:p w14:paraId="2EF8C8DD" w14:textId="77777777" w:rsidR="00D14AC3" w:rsidRDefault="0054223A">
      <w:pPr>
        <w:ind w:firstLine="567"/>
        <w:jc w:val="both"/>
        <w:rPr>
          <w:rFonts w:ascii="Arial" w:hAnsi="Arial" w:cs="Arial"/>
        </w:rPr>
      </w:pPr>
      <w:r>
        <w:rPr>
          <w:rFonts w:ascii="Arial" w:hAnsi="Arial" w:cs="Arial"/>
        </w:rPr>
        <w:t>- plata cu car</w:t>
      </w:r>
      <w:r>
        <w:rPr>
          <w:rFonts w:ascii="Arial" w:hAnsi="Arial" w:cs="Arial"/>
        </w:rPr>
        <w:t xml:space="preserve">d bancar, după citirea tichetului şi afişarea contravalorii seriviciului de parcare </w:t>
      </w:r>
    </w:p>
    <w:p w14:paraId="193E85D4" w14:textId="77777777" w:rsidR="00D14AC3" w:rsidRDefault="0054223A">
      <w:pPr>
        <w:ind w:firstLine="567"/>
        <w:jc w:val="both"/>
        <w:rPr>
          <w:rFonts w:ascii="Arial" w:hAnsi="Arial" w:cs="Arial"/>
        </w:rPr>
      </w:pPr>
      <w:r>
        <w:rPr>
          <w:rFonts w:ascii="Arial" w:hAnsi="Arial" w:cs="Arial"/>
        </w:rPr>
        <w:t>- plata cash, după citirea tichetului şi afişarea contravalorii seriviciului de parcare, sau la casierul parcării</w:t>
      </w:r>
    </w:p>
    <w:p w14:paraId="0EA0CAB2" w14:textId="77777777" w:rsidR="00D14AC3" w:rsidRDefault="0054223A">
      <w:pPr>
        <w:ind w:firstLine="567"/>
        <w:jc w:val="both"/>
        <w:rPr>
          <w:rFonts w:ascii="Arial" w:hAnsi="Arial" w:cs="Arial"/>
        </w:rPr>
      </w:pPr>
      <w:r>
        <w:rPr>
          <w:rFonts w:ascii="Arial" w:hAnsi="Arial" w:cs="Arial"/>
        </w:rPr>
        <w:t>(7) Automatele de taxare sunt situate în zona scărilor de</w:t>
      </w:r>
      <w:r>
        <w:rPr>
          <w:rFonts w:ascii="Arial" w:hAnsi="Arial" w:cs="Arial"/>
        </w:rPr>
        <w:t xml:space="preserve"> acces pietonal în şi din parcare.</w:t>
      </w:r>
    </w:p>
    <w:p w14:paraId="498CB660" w14:textId="77777777" w:rsidR="00D14AC3" w:rsidRDefault="0054223A">
      <w:pPr>
        <w:ind w:firstLine="567"/>
        <w:jc w:val="both"/>
        <w:rPr>
          <w:rFonts w:ascii="Arial" w:hAnsi="Arial" w:cs="Arial"/>
        </w:rPr>
      </w:pPr>
      <w:r>
        <w:rPr>
          <w:rFonts w:ascii="Arial" w:hAnsi="Arial" w:cs="Arial"/>
        </w:rPr>
        <w:t>(8) După achitarea taxei de parcare tichetul de acces sau cardul de proximitate se pătrează pentru a fi introdus în automatul de validare, cu barieră, de la ieşirea din parcare către Calea Bucureşti.</w:t>
      </w:r>
    </w:p>
    <w:p w14:paraId="363D650E" w14:textId="77777777" w:rsidR="00D14AC3" w:rsidRDefault="0054223A">
      <w:pPr>
        <w:ind w:firstLine="567"/>
        <w:jc w:val="both"/>
        <w:rPr>
          <w:rFonts w:ascii="Arial" w:hAnsi="Arial" w:cs="Arial"/>
        </w:rPr>
      </w:pPr>
      <w:r>
        <w:rPr>
          <w:rFonts w:ascii="Arial" w:hAnsi="Arial" w:cs="Arial"/>
        </w:rPr>
        <w:t>(9) După achitarea ta</w:t>
      </w:r>
      <w:r>
        <w:rPr>
          <w:rFonts w:ascii="Arial" w:hAnsi="Arial" w:cs="Arial"/>
        </w:rPr>
        <w:t>xei la automatul de plată şi încasarea contravalorii, utilizatorul parcării are la dispoziţie un timp de maxim 15 min. în care autovehiculul trebuie să părăsească incinta parcării, durată după care tichetul se invalidează.</w:t>
      </w:r>
    </w:p>
    <w:p w14:paraId="6C5A9E4E" w14:textId="77777777" w:rsidR="00D14AC3" w:rsidRDefault="0054223A">
      <w:pPr>
        <w:ind w:firstLine="567"/>
        <w:jc w:val="both"/>
      </w:pPr>
      <w:r>
        <w:rPr>
          <w:rFonts w:ascii="Arial" w:hAnsi="Arial" w:cs="Arial"/>
          <w:b/>
        </w:rPr>
        <w:t xml:space="preserve">Art.8. </w:t>
      </w:r>
      <w:r>
        <w:rPr>
          <w:rFonts w:ascii="Arial" w:hAnsi="Arial" w:cs="Arial"/>
        </w:rPr>
        <w:t>Reglementări privind circu</w:t>
      </w:r>
      <w:r>
        <w:rPr>
          <w:rFonts w:ascii="Arial" w:hAnsi="Arial" w:cs="Arial"/>
        </w:rPr>
        <w:t>laţia în incinta parcării:</w:t>
      </w:r>
    </w:p>
    <w:p w14:paraId="6B77F677" w14:textId="77777777" w:rsidR="00D14AC3" w:rsidRDefault="0054223A">
      <w:pPr>
        <w:ind w:firstLine="567"/>
        <w:jc w:val="both"/>
        <w:rPr>
          <w:rFonts w:ascii="Arial" w:hAnsi="Arial" w:cs="Arial"/>
        </w:rPr>
      </w:pPr>
      <w:r>
        <w:rPr>
          <w:rFonts w:ascii="Arial" w:hAnsi="Arial" w:cs="Arial"/>
        </w:rPr>
        <w:t>(1) Utilizatorul are obligaţia de a respecta modul de organizare al parcării şi să parcheze doar în sectorul pentru care i-a fost emis tichetul, sau cardul, funcţie de varianta de parcare pentru care optat.</w:t>
      </w:r>
    </w:p>
    <w:p w14:paraId="7437353A" w14:textId="77777777" w:rsidR="00D14AC3" w:rsidRDefault="0054223A">
      <w:pPr>
        <w:ind w:firstLine="567"/>
        <w:jc w:val="both"/>
        <w:rPr>
          <w:rFonts w:ascii="Arial" w:hAnsi="Arial" w:cs="Arial"/>
        </w:rPr>
      </w:pPr>
      <w:r>
        <w:rPr>
          <w:rFonts w:ascii="Arial" w:hAnsi="Arial" w:cs="Arial"/>
        </w:rPr>
        <w:t>(2) Pe tichet sunt ins</w:t>
      </w:r>
      <w:r>
        <w:rPr>
          <w:rFonts w:ascii="Arial" w:hAnsi="Arial" w:cs="Arial"/>
        </w:rPr>
        <w:t>criptionate:</w:t>
      </w:r>
    </w:p>
    <w:p w14:paraId="0501F7F9" w14:textId="77777777" w:rsidR="00D14AC3" w:rsidRDefault="0054223A">
      <w:pPr>
        <w:numPr>
          <w:ilvl w:val="0"/>
          <w:numId w:val="3"/>
        </w:numPr>
        <w:jc w:val="both"/>
        <w:rPr>
          <w:rFonts w:ascii="Arial" w:hAnsi="Arial" w:cs="Arial"/>
        </w:rPr>
      </w:pPr>
      <w:r>
        <w:rPr>
          <w:rFonts w:ascii="Arial" w:hAnsi="Arial" w:cs="Arial"/>
        </w:rPr>
        <w:t>data/ora intrare</w:t>
      </w:r>
    </w:p>
    <w:p w14:paraId="3792AF59" w14:textId="77777777" w:rsidR="00D14AC3" w:rsidRDefault="0054223A">
      <w:pPr>
        <w:numPr>
          <w:ilvl w:val="0"/>
          <w:numId w:val="3"/>
        </w:numPr>
        <w:jc w:val="both"/>
        <w:rPr>
          <w:rFonts w:ascii="Arial" w:hAnsi="Arial" w:cs="Arial"/>
        </w:rPr>
      </w:pPr>
      <w:r>
        <w:rPr>
          <w:rFonts w:ascii="Arial" w:hAnsi="Arial" w:cs="Arial"/>
        </w:rPr>
        <w:t>numarul autovehiculului</w:t>
      </w:r>
    </w:p>
    <w:p w14:paraId="115DC366" w14:textId="77777777" w:rsidR="00D14AC3" w:rsidRDefault="0054223A">
      <w:pPr>
        <w:numPr>
          <w:ilvl w:val="0"/>
          <w:numId w:val="3"/>
        </w:numPr>
        <w:jc w:val="both"/>
        <w:rPr>
          <w:rFonts w:ascii="Arial" w:hAnsi="Arial" w:cs="Arial"/>
        </w:rPr>
      </w:pPr>
      <w:r>
        <w:rPr>
          <w:rFonts w:ascii="Arial" w:hAnsi="Arial" w:cs="Arial"/>
        </w:rPr>
        <w:t>alte informaţii privind taxarea</w:t>
      </w:r>
    </w:p>
    <w:p w14:paraId="551DE044" w14:textId="77777777" w:rsidR="00D14AC3" w:rsidRDefault="0054223A">
      <w:pPr>
        <w:ind w:firstLine="567"/>
        <w:jc w:val="both"/>
        <w:rPr>
          <w:rFonts w:ascii="Arial" w:hAnsi="Arial" w:cs="Arial"/>
        </w:rPr>
      </w:pPr>
      <w:r>
        <w:rPr>
          <w:rFonts w:ascii="Arial" w:hAnsi="Arial" w:cs="Arial"/>
        </w:rPr>
        <w:t>(3) Circulaţia auto în incinta parcării este reglementată de semafor de acces, indicatoare şi marcaje rutiere, pe care conducătorii auto au obligaţia să le respecte.</w:t>
      </w:r>
    </w:p>
    <w:p w14:paraId="76318417" w14:textId="77777777" w:rsidR="00D14AC3" w:rsidRDefault="0054223A">
      <w:pPr>
        <w:ind w:firstLine="567"/>
        <w:jc w:val="both"/>
        <w:rPr>
          <w:rFonts w:ascii="Arial" w:hAnsi="Arial" w:cs="Arial"/>
        </w:rPr>
      </w:pPr>
      <w:r>
        <w:rPr>
          <w:rFonts w:ascii="Arial" w:hAnsi="Arial" w:cs="Arial"/>
        </w:rPr>
        <w:t xml:space="preserve">(4) </w:t>
      </w:r>
      <w:r>
        <w:rPr>
          <w:rFonts w:ascii="Arial" w:hAnsi="Arial" w:cs="Arial"/>
        </w:rPr>
        <w:t>Conducătorii auto au obligaţia de a păstra distanţa regulamentară între vehicule şi faţă de elementele de infrastructură ale parcării, pentru a evita blocajele sau evenimentele rutiere.</w:t>
      </w:r>
    </w:p>
    <w:p w14:paraId="64A55C11" w14:textId="77777777" w:rsidR="00D14AC3" w:rsidRDefault="0054223A">
      <w:pPr>
        <w:ind w:firstLine="567"/>
        <w:jc w:val="both"/>
      </w:pPr>
      <w:r>
        <w:rPr>
          <w:rFonts w:ascii="Arial" w:hAnsi="Arial" w:cs="Arial"/>
          <w:b/>
        </w:rPr>
        <w:t xml:space="preserve">Art.9. </w:t>
      </w:r>
      <w:r>
        <w:rPr>
          <w:rFonts w:ascii="Arial" w:hAnsi="Arial" w:cs="Arial"/>
        </w:rPr>
        <w:t>În incinta parcării sunt interzise:</w:t>
      </w:r>
    </w:p>
    <w:p w14:paraId="36C9DFCD" w14:textId="77777777" w:rsidR="00D14AC3" w:rsidRDefault="0054223A">
      <w:pPr>
        <w:numPr>
          <w:ilvl w:val="0"/>
          <w:numId w:val="4"/>
        </w:numPr>
        <w:jc w:val="both"/>
        <w:rPr>
          <w:rFonts w:ascii="Arial" w:hAnsi="Arial" w:cs="Arial"/>
        </w:rPr>
      </w:pPr>
      <w:r>
        <w:rPr>
          <w:rFonts w:ascii="Arial" w:hAnsi="Arial" w:cs="Arial"/>
        </w:rPr>
        <w:t xml:space="preserve">Accesul </w:t>
      </w:r>
      <w:r>
        <w:rPr>
          <w:rFonts w:ascii="Arial" w:hAnsi="Arial" w:cs="Arial"/>
        </w:rPr>
        <w:t>autovehiculelor cu masa mai mare de 3,5t</w:t>
      </w:r>
    </w:p>
    <w:p w14:paraId="799B9D53" w14:textId="77777777" w:rsidR="00D14AC3" w:rsidRDefault="0054223A">
      <w:pPr>
        <w:numPr>
          <w:ilvl w:val="0"/>
          <w:numId w:val="4"/>
        </w:numPr>
        <w:jc w:val="both"/>
        <w:rPr>
          <w:rFonts w:ascii="Arial" w:hAnsi="Arial" w:cs="Arial"/>
        </w:rPr>
      </w:pPr>
      <w:r>
        <w:rPr>
          <w:rFonts w:ascii="Arial" w:hAnsi="Arial" w:cs="Arial"/>
        </w:rPr>
        <w:t>Accesul autovehiculleor cu înălţimea mai mare de 2,2m</w:t>
      </w:r>
    </w:p>
    <w:p w14:paraId="61EF81E5" w14:textId="77777777" w:rsidR="00D14AC3" w:rsidRDefault="0054223A">
      <w:pPr>
        <w:numPr>
          <w:ilvl w:val="0"/>
          <w:numId w:val="4"/>
        </w:numPr>
        <w:jc w:val="both"/>
        <w:rPr>
          <w:rFonts w:ascii="Arial" w:hAnsi="Arial" w:cs="Arial"/>
        </w:rPr>
      </w:pPr>
      <w:r>
        <w:rPr>
          <w:rFonts w:ascii="Arial" w:hAnsi="Arial" w:cs="Arial"/>
        </w:rPr>
        <w:t>Accesul autovehiculelor cu instalţii GPL</w:t>
      </w:r>
    </w:p>
    <w:p w14:paraId="3C571B10" w14:textId="77777777" w:rsidR="00D14AC3" w:rsidRDefault="0054223A">
      <w:pPr>
        <w:numPr>
          <w:ilvl w:val="0"/>
          <w:numId w:val="4"/>
        </w:numPr>
        <w:jc w:val="both"/>
        <w:rPr>
          <w:rFonts w:ascii="Arial" w:hAnsi="Arial" w:cs="Arial"/>
        </w:rPr>
      </w:pPr>
      <w:r>
        <w:rPr>
          <w:rFonts w:ascii="Arial" w:hAnsi="Arial" w:cs="Arial"/>
        </w:rPr>
        <w:t>Accesul autovehiculelor cu remorci</w:t>
      </w:r>
    </w:p>
    <w:p w14:paraId="74B60BBA" w14:textId="77777777" w:rsidR="00D14AC3" w:rsidRDefault="0054223A">
      <w:pPr>
        <w:numPr>
          <w:ilvl w:val="0"/>
          <w:numId w:val="4"/>
        </w:numPr>
        <w:jc w:val="both"/>
      </w:pPr>
      <w:r>
        <w:rPr>
          <w:rFonts w:ascii="Arial" w:hAnsi="Arial" w:cs="Arial"/>
        </w:rPr>
        <w:t xml:space="preserve">Parcarea în afara zonelor marcate, sau ocuparea unor locuri de parcare în </w:t>
      </w:r>
      <w:r>
        <w:rPr>
          <w:rFonts w:ascii="Arial" w:hAnsi="Arial" w:cs="Arial"/>
          <w:lang w:val="it-CH"/>
        </w:rPr>
        <w:t>zonele reze</w:t>
      </w:r>
      <w:r>
        <w:rPr>
          <w:rFonts w:ascii="Arial" w:hAnsi="Arial" w:cs="Arial"/>
          <w:lang w:val="it-CH"/>
        </w:rPr>
        <w:t xml:space="preserve">rvate fără a poseda abonament valabil </w:t>
      </w:r>
    </w:p>
    <w:p w14:paraId="06ECD363" w14:textId="77777777" w:rsidR="00D14AC3" w:rsidRDefault="0054223A">
      <w:pPr>
        <w:numPr>
          <w:ilvl w:val="0"/>
          <w:numId w:val="4"/>
        </w:numPr>
        <w:jc w:val="both"/>
        <w:rPr>
          <w:rFonts w:ascii="Arial" w:hAnsi="Arial" w:cs="Arial"/>
        </w:rPr>
      </w:pPr>
      <w:r>
        <w:rPr>
          <w:rFonts w:ascii="Arial" w:hAnsi="Arial" w:cs="Arial"/>
        </w:rPr>
        <w:t>Accesul vehiculelor care au mai mult de 8+1 locuri</w:t>
      </w:r>
    </w:p>
    <w:p w14:paraId="46763755" w14:textId="77777777" w:rsidR="00D14AC3" w:rsidRDefault="0054223A">
      <w:pPr>
        <w:numPr>
          <w:ilvl w:val="0"/>
          <w:numId w:val="4"/>
        </w:numPr>
        <w:jc w:val="both"/>
        <w:rPr>
          <w:rFonts w:ascii="Arial" w:hAnsi="Arial" w:cs="Arial"/>
        </w:rPr>
      </w:pPr>
      <w:r>
        <w:rPr>
          <w:rFonts w:ascii="Arial" w:hAnsi="Arial" w:cs="Arial"/>
        </w:rPr>
        <w:t>Ocuparea locurilor destinate vehiculelor aparţinând persoanelor cu dizabilităţi locomotorii</w:t>
      </w:r>
    </w:p>
    <w:p w14:paraId="4035A4D3" w14:textId="77777777" w:rsidR="00D14AC3" w:rsidRDefault="0054223A">
      <w:pPr>
        <w:numPr>
          <w:ilvl w:val="0"/>
          <w:numId w:val="4"/>
        </w:numPr>
        <w:jc w:val="both"/>
        <w:rPr>
          <w:rFonts w:ascii="Arial" w:hAnsi="Arial" w:cs="Arial"/>
        </w:rPr>
      </w:pPr>
      <w:r>
        <w:rPr>
          <w:rFonts w:ascii="Arial" w:hAnsi="Arial" w:cs="Arial"/>
        </w:rPr>
        <w:t>Staţionarea, oprirea voluntară a autovehiculului pe culoarele de acces din</w:t>
      </w:r>
      <w:r>
        <w:rPr>
          <w:rFonts w:ascii="Arial" w:hAnsi="Arial" w:cs="Arial"/>
        </w:rPr>
        <w:t>tre locurile de parcare, pe fluxurile de trafic, inclusiv în scopul efectuării plăţii</w:t>
      </w:r>
    </w:p>
    <w:p w14:paraId="65011089" w14:textId="77777777" w:rsidR="00D14AC3" w:rsidRDefault="0054223A">
      <w:pPr>
        <w:numPr>
          <w:ilvl w:val="0"/>
          <w:numId w:val="4"/>
        </w:numPr>
        <w:jc w:val="both"/>
        <w:rPr>
          <w:rFonts w:ascii="Arial" w:hAnsi="Arial" w:cs="Arial"/>
        </w:rPr>
      </w:pPr>
      <w:r>
        <w:rPr>
          <w:rFonts w:ascii="Arial" w:hAnsi="Arial" w:cs="Arial"/>
        </w:rPr>
        <w:t>Repararea autovehiculelor</w:t>
      </w:r>
    </w:p>
    <w:p w14:paraId="74E44875" w14:textId="77777777" w:rsidR="00D14AC3" w:rsidRDefault="0054223A">
      <w:pPr>
        <w:ind w:left="567"/>
        <w:jc w:val="both"/>
        <w:rPr>
          <w:rFonts w:ascii="Arial" w:hAnsi="Arial" w:cs="Arial"/>
        </w:rPr>
      </w:pPr>
      <w:r>
        <w:rPr>
          <w:rFonts w:ascii="Arial" w:hAnsi="Arial" w:cs="Arial"/>
        </w:rPr>
        <w:t xml:space="preserve">(10) Staţionarea voluntară a autovehiculului, cu motorul în funcţiune </w:t>
      </w:r>
    </w:p>
    <w:p w14:paraId="74BCB7E5" w14:textId="77777777" w:rsidR="00D14AC3" w:rsidRDefault="0054223A">
      <w:pPr>
        <w:ind w:left="567"/>
        <w:jc w:val="both"/>
        <w:rPr>
          <w:rFonts w:ascii="Arial" w:hAnsi="Arial" w:cs="Arial"/>
        </w:rPr>
      </w:pPr>
      <w:r>
        <w:rPr>
          <w:rFonts w:ascii="Arial" w:hAnsi="Arial" w:cs="Arial"/>
        </w:rPr>
        <w:t>(11) Descărcarea de deşeuri de orice fel</w:t>
      </w:r>
    </w:p>
    <w:p w14:paraId="06E7D517" w14:textId="77777777" w:rsidR="00D14AC3" w:rsidRDefault="0054223A">
      <w:pPr>
        <w:ind w:left="567"/>
        <w:jc w:val="both"/>
        <w:rPr>
          <w:rFonts w:ascii="Arial" w:hAnsi="Arial" w:cs="Arial"/>
        </w:rPr>
      </w:pPr>
      <w:r>
        <w:rPr>
          <w:rFonts w:ascii="Arial" w:hAnsi="Arial" w:cs="Arial"/>
        </w:rPr>
        <w:t>(12) Accesul cu substanţe inflam</w:t>
      </w:r>
      <w:r>
        <w:rPr>
          <w:rFonts w:ascii="Arial" w:hAnsi="Arial" w:cs="Arial"/>
        </w:rPr>
        <w:t>abile, explozive, sau periculoase de orice natură</w:t>
      </w:r>
    </w:p>
    <w:p w14:paraId="06E68171" w14:textId="77777777" w:rsidR="00D14AC3" w:rsidRDefault="0054223A">
      <w:pPr>
        <w:ind w:left="567"/>
        <w:jc w:val="both"/>
        <w:rPr>
          <w:rFonts w:ascii="Arial" w:hAnsi="Arial" w:cs="Arial"/>
        </w:rPr>
      </w:pPr>
      <w:r>
        <w:rPr>
          <w:rFonts w:ascii="Arial" w:hAnsi="Arial" w:cs="Arial"/>
        </w:rPr>
        <w:t>(13) Poluarea cu substanţe de orice natură, inclusiv scurgeri de combustibili, uleiuri.</w:t>
      </w:r>
    </w:p>
    <w:p w14:paraId="5400745C" w14:textId="77777777" w:rsidR="00D14AC3" w:rsidRDefault="0054223A">
      <w:pPr>
        <w:ind w:left="567"/>
        <w:jc w:val="both"/>
        <w:rPr>
          <w:rFonts w:ascii="Arial" w:hAnsi="Arial" w:cs="Arial"/>
        </w:rPr>
      </w:pPr>
      <w:r>
        <w:rPr>
          <w:rFonts w:ascii="Arial" w:hAnsi="Arial" w:cs="Arial"/>
        </w:rPr>
        <w:t>(14) Distrugerea echipamentelor/sistemelor parcării sau a diverselor componente ale acesteia</w:t>
      </w:r>
    </w:p>
    <w:p w14:paraId="307CE2FC" w14:textId="77777777" w:rsidR="00D14AC3" w:rsidRDefault="0054223A">
      <w:pPr>
        <w:ind w:left="567"/>
        <w:jc w:val="both"/>
        <w:rPr>
          <w:rFonts w:ascii="Arial" w:hAnsi="Arial" w:cs="Arial"/>
        </w:rPr>
      </w:pPr>
      <w:r>
        <w:rPr>
          <w:rFonts w:ascii="Arial" w:hAnsi="Arial" w:cs="Arial"/>
        </w:rPr>
        <w:t xml:space="preserve">(15) </w:t>
      </w:r>
      <w:r>
        <w:rPr>
          <w:rFonts w:ascii="Arial" w:hAnsi="Arial" w:cs="Arial"/>
        </w:rPr>
        <w:t>Murdărirea, inscripţionarea, pictarea voluntară, etc, a elementelor de incintă ale parcării</w:t>
      </w:r>
    </w:p>
    <w:p w14:paraId="421CB729" w14:textId="77777777" w:rsidR="00D14AC3" w:rsidRDefault="0054223A">
      <w:pPr>
        <w:ind w:left="567"/>
        <w:jc w:val="both"/>
        <w:rPr>
          <w:rFonts w:ascii="Arial" w:hAnsi="Arial" w:cs="Arial"/>
        </w:rPr>
      </w:pPr>
      <w:r>
        <w:rPr>
          <w:rFonts w:ascii="Arial" w:hAnsi="Arial" w:cs="Arial"/>
        </w:rPr>
        <w:t>(16) Accesul autovehiculelor taxi sau destinate transportului pulbic sau privat în vederea practicării taximetriei sau a transportului de persoane</w:t>
      </w:r>
    </w:p>
    <w:p w14:paraId="62AB8306" w14:textId="77777777" w:rsidR="00D14AC3" w:rsidRDefault="0054223A">
      <w:pPr>
        <w:ind w:left="567"/>
        <w:jc w:val="both"/>
        <w:rPr>
          <w:rFonts w:ascii="Arial" w:hAnsi="Arial" w:cs="Arial"/>
        </w:rPr>
      </w:pPr>
      <w:r>
        <w:rPr>
          <w:rFonts w:ascii="Arial" w:hAnsi="Arial" w:cs="Arial"/>
        </w:rPr>
        <w:t>(17) Utilizarea c</w:t>
      </w:r>
      <w:r>
        <w:rPr>
          <w:rFonts w:ascii="Arial" w:hAnsi="Arial" w:cs="Arial"/>
        </w:rPr>
        <w:t>laxonului.</w:t>
      </w:r>
    </w:p>
    <w:p w14:paraId="68CE62EE" w14:textId="77777777" w:rsidR="00D14AC3" w:rsidRDefault="0054223A">
      <w:pPr>
        <w:ind w:firstLine="567"/>
        <w:jc w:val="both"/>
      </w:pPr>
      <w:r>
        <w:rPr>
          <w:rFonts w:ascii="Arial" w:hAnsi="Arial" w:cs="Arial"/>
          <w:b/>
        </w:rPr>
        <w:t xml:space="preserve">Art.10. </w:t>
      </w:r>
      <w:r>
        <w:rPr>
          <w:rFonts w:ascii="Arial" w:hAnsi="Arial" w:cs="Arial"/>
        </w:rPr>
        <w:t>Este interzisă derularea de către persoane fizice sau juridice a oricăror activităţi comerciale, publicitare sau promoţionale fără acceptul administratorului parcării.</w:t>
      </w:r>
    </w:p>
    <w:p w14:paraId="50B637ED" w14:textId="77777777" w:rsidR="00D14AC3" w:rsidRDefault="0054223A">
      <w:pPr>
        <w:ind w:firstLine="567"/>
        <w:jc w:val="both"/>
      </w:pPr>
      <w:r>
        <w:rPr>
          <w:rFonts w:ascii="Arial" w:hAnsi="Arial" w:cs="Arial"/>
          <w:b/>
        </w:rPr>
        <w:lastRenderedPageBreak/>
        <w:t>Art.11.</w:t>
      </w:r>
      <w:r>
        <w:rPr>
          <w:rFonts w:ascii="Arial" w:hAnsi="Arial" w:cs="Arial"/>
        </w:rPr>
        <w:t xml:space="preserve"> Administratorul parcării poate proceda la ridicarea şi tracta</w:t>
      </w:r>
      <w:r>
        <w:rPr>
          <w:rFonts w:ascii="Arial" w:hAnsi="Arial" w:cs="Arial"/>
        </w:rPr>
        <w:t>rea autovehiculelor situate în una din situaţiile de la art.9, alineatele (1) – (8), în condiţiile legii. Eliberarea autovehiculelor respective se va face după achitarea contravalorii timpului de utilizare a parcării şi a taxei de ridicare / tractare / dep</w:t>
      </w:r>
      <w:r>
        <w:rPr>
          <w:rFonts w:ascii="Arial" w:hAnsi="Arial" w:cs="Arial"/>
        </w:rPr>
        <w:t>ozitare, aprobate de proprietarul parcării.</w:t>
      </w:r>
    </w:p>
    <w:p w14:paraId="798C5569" w14:textId="77777777" w:rsidR="00D14AC3" w:rsidRDefault="00D14AC3">
      <w:pPr>
        <w:jc w:val="both"/>
        <w:rPr>
          <w:rFonts w:ascii="Arial" w:hAnsi="Arial" w:cs="Arial"/>
          <w:sz w:val="18"/>
          <w:szCs w:val="18"/>
        </w:rPr>
      </w:pPr>
    </w:p>
    <w:p w14:paraId="17B5A6F1" w14:textId="77777777" w:rsidR="00D14AC3" w:rsidRDefault="0054223A">
      <w:pPr>
        <w:jc w:val="both"/>
      </w:pPr>
      <w:r>
        <w:rPr>
          <w:rFonts w:ascii="Arial" w:hAnsi="Arial" w:cs="Arial"/>
          <w:b/>
          <w:sz w:val="24"/>
          <w:szCs w:val="24"/>
        </w:rPr>
        <w:t xml:space="preserve">Cap.4. Taxe de parcare şi modalităţi de plată </w:t>
      </w:r>
    </w:p>
    <w:p w14:paraId="2ED22087" w14:textId="77777777" w:rsidR="00D14AC3" w:rsidRDefault="00D14AC3">
      <w:pPr>
        <w:jc w:val="both"/>
        <w:rPr>
          <w:rFonts w:ascii="Arial" w:hAnsi="Arial" w:cs="Arial"/>
          <w:b/>
          <w:sz w:val="10"/>
          <w:szCs w:val="10"/>
        </w:rPr>
      </w:pPr>
    </w:p>
    <w:p w14:paraId="4E369EA1" w14:textId="77777777" w:rsidR="00D14AC3" w:rsidRDefault="0054223A">
      <w:pPr>
        <w:ind w:firstLine="567"/>
        <w:jc w:val="both"/>
      </w:pPr>
      <w:r>
        <w:rPr>
          <w:rFonts w:ascii="Arial" w:hAnsi="Arial" w:cs="Arial"/>
          <w:b/>
        </w:rPr>
        <w:t>Art.12.</w:t>
      </w:r>
      <w:r>
        <w:rPr>
          <w:rFonts w:ascii="Arial" w:hAnsi="Arial" w:cs="Arial"/>
        </w:rPr>
        <w:t xml:space="preserve"> (1) Utilizatorul primeste un singur tip de tichet la intrarea in parcare, de la automatul de emitere. Tichetul este eliberat prin apasărea unui buton al au</w:t>
      </w:r>
      <w:r>
        <w:rPr>
          <w:rFonts w:ascii="Arial" w:hAnsi="Arial" w:cs="Arial"/>
        </w:rPr>
        <w:t xml:space="preserve">tomatului de emitere a tichetelor. </w:t>
      </w:r>
    </w:p>
    <w:p w14:paraId="20705A2F" w14:textId="77777777" w:rsidR="00D14AC3" w:rsidRDefault="0054223A">
      <w:pPr>
        <w:ind w:firstLine="567"/>
        <w:jc w:val="both"/>
        <w:rPr>
          <w:rFonts w:ascii="Arial" w:hAnsi="Arial" w:cs="Arial"/>
        </w:rPr>
      </w:pPr>
      <w:r>
        <w:rPr>
          <w:rFonts w:ascii="Arial" w:hAnsi="Arial" w:cs="Arial"/>
        </w:rPr>
        <w:t>(2) Neclarităţile şi/sau informaţiile suplimentare pot fi obţinute în urma discuţiilor pe care conducătorul auto le poate avea prin intermediul difuzorului automatului cu reprezentanţii administraţiei parcării.</w:t>
      </w:r>
    </w:p>
    <w:p w14:paraId="114092CC" w14:textId="77777777" w:rsidR="00D14AC3" w:rsidRDefault="0054223A">
      <w:pPr>
        <w:ind w:firstLine="567"/>
        <w:jc w:val="both"/>
        <w:rPr>
          <w:rFonts w:ascii="Arial" w:hAnsi="Arial" w:cs="Arial"/>
        </w:rPr>
      </w:pPr>
      <w:r>
        <w:rPr>
          <w:rFonts w:ascii="Arial" w:hAnsi="Arial" w:cs="Arial"/>
        </w:rPr>
        <w:t xml:space="preserve"> (3)  Acc</w:t>
      </w:r>
      <w:r>
        <w:rPr>
          <w:rFonts w:ascii="Arial" w:hAnsi="Arial" w:cs="Arial"/>
        </w:rPr>
        <w:t>esul se poate face şi în baza cardurilor de proximitate, care au o valabilitate mai mare (ex: 1–2 luni). Astfel, aceste carduri sunt validate la automatul de la intrarea în parcare şi apoi se permite accesul auto în incinta parcării. Acestea sunt carduri d</w:t>
      </w:r>
      <w:r>
        <w:rPr>
          <w:rFonts w:ascii="Arial" w:hAnsi="Arial" w:cs="Arial"/>
        </w:rPr>
        <w:t>e proximitate si se ridica de la punctul de incasare manuala.</w:t>
      </w:r>
    </w:p>
    <w:p w14:paraId="754C47CA" w14:textId="77777777" w:rsidR="00D14AC3" w:rsidRDefault="0054223A">
      <w:pPr>
        <w:ind w:firstLine="567"/>
        <w:jc w:val="both"/>
      </w:pPr>
      <w:r>
        <w:rPr>
          <w:rFonts w:ascii="Arial" w:hAnsi="Arial" w:cs="Arial"/>
          <w:b/>
        </w:rPr>
        <w:t>Art.13.</w:t>
      </w:r>
      <w:r>
        <w:rPr>
          <w:rFonts w:ascii="Arial" w:hAnsi="Arial" w:cs="Arial"/>
        </w:rPr>
        <w:t xml:space="preserve">  (1) Tichetul se păstrează de utilizator, iar la întoarcerea în parcare, utilizatorul va efectua plata la unul din automatele de plată amplasate în zona scărilor pietonale de acces, sau </w:t>
      </w:r>
      <w:r>
        <w:rPr>
          <w:rFonts w:ascii="Arial" w:hAnsi="Arial" w:cs="Arial"/>
        </w:rPr>
        <w:t xml:space="preserve">la automatul de plată situat în zona ieşirii. </w:t>
      </w:r>
    </w:p>
    <w:p w14:paraId="0A6B0C9E" w14:textId="77777777" w:rsidR="00D14AC3" w:rsidRDefault="0054223A">
      <w:pPr>
        <w:ind w:firstLine="567"/>
        <w:jc w:val="both"/>
        <w:rPr>
          <w:rFonts w:ascii="Arial" w:hAnsi="Arial" w:cs="Arial"/>
        </w:rPr>
      </w:pPr>
      <w:r>
        <w:rPr>
          <w:rFonts w:ascii="Arial" w:hAnsi="Arial" w:cs="Arial"/>
        </w:rPr>
        <w:t xml:space="preserve">(2) Se recomandă introducerea în automat a sumei exacte de plată ori a unei sume care să nu o depăşească cu mult. În situaţia în care automatul nu dispune de bancnote, restul va fi acordat la punctul de </w:t>
      </w:r>
      <w:r>
        <w:rPr>
          <w:rFonts w:ascii="Arial" w:hAnsi="Arial" w:cs="Arial"/>
        </w:rPr>
        <w:t>plată operat de casier, numai în condiţiile prezentării în cel mai scurt timp a bonului fiscal şi a bonului nefiscal pentru rest, eliberate de automat.</w:t>
      </w:r>
    </w:p>
    <w:p w14:paraId="47CFC32B" w14:textId="77777777" w:rsidR="00D14AC3" w:rsidRDefault="0054223A">
      <w:pPr>
        <w:ind w:firstLine="567"/>
        <w:jc w:val="both"/>
        <w:rPr>
          <w:rFonts w:ascii="Arial" w:hAnsi="Arial" w:cs="Arial"/>
        </w:rPr>
      </w:pPr>
      <w:r>
        <w:rPr>
          <w:rFonts w:ascii="Arial" w:hAnsi="Arial" w:cs="Arial"/>
        </w:rPr>
        <w:t xml:space="preserve">(3) In situaţia in care automatul nu dispune de monede sau bancnote pentru a da rest, plata se va putea </w:t>
      </w:r>
      <w:r>
        <w:rPr>
          <w:rFonts w:ascii="Arial" w:hAnsi="Arial" w:cs="Arial"/>
        </w:rPr>
        <w:t>face:</w:t>
      </w:r>
    </w:p>
    <w:p w14:paraId="087F2430" w14:textId="77777777" w:rsidR="00D14AC3" w:rsidRDefault="0054223A">
      <w:pPr>
        <w:ind w:firstLine="567"/>
        <w:jc w:val="both"/>
        <w:rPr>
          <w:rFonts w:ascii="Arial" w:hAnsi="Arial" w:cs="Arial"/>
        </w:rPr>
      </w:pPr>
      <w:r>
        <w:rPr>
          <w:rFonts w:ascii="Arial" w:hAnsi="Arial" w:cs="Arial"/>
        </w:rPr>
        <w:t>- la un alt automat</w:t>
      </w:r>
    </w:p>
    <w:p w14:paraId="109BF791" w14:textId="77777777" w:rsidR="00D14AC3" w:rsidRDefault="0054223A">
      <w:pPr>
        <w:ind w:firstLine="567"/>
        <w:jc w:val="both"/>
        <w:rPr>
          <w:rFonts w:ascii="Arial" w:hAnsi="Arial" w:cs="Arial"/>
        </w:rPr>
      </w:pPr>
      <w:r>
        <w:rPr>
          <w:rFonts w:ascii="Arial" w:hAnsi="Arial" w:cs="Arial"/>
        </w:rPr>
        <w:t xml:space="preserve">- la casierul parcării (la punctul de plata manuală), </w:t>
      </w:r>
    </w:p>
    <w:p w14:paraId="4A753D02" w14:textId="77777777" w:rsidR="00D14AC3" w:rsidRDefault="0054223A">
      <w:pPr>
        <w:ind w:firstLine="567"/>
        <w:jc w:val="both"/>
        <w:rPr>
          <w:rFonts w:ascii="Arial" w:hAnsi="Arial" w:cs="Arial"/>
        </w:rPr>
      </w:pPr>
      <w:r>
        <w:rPr>
          <w:rFonts w:ascii="Arial" w:hAnsi="Arial" w:cs="Arial"/>
        </w:rPr>
        <w:t xml:space="preserve">- cu cardul bancar </w:t>
      </w:r>
    </w:p>
    <w:p w14:paraId="0EB24C92" w14:textId="77777777" w:rsidR="00D14AC3" w:rsidRDefault="0054223A">
      <w:pPr>
        <w:ind w:firstLine="567"/>
        <w:jc w:val="both"/>
        <w:rPr>
          <w:rFonts w:ascii="Arial" w:hAnsi="Arial" w:cs="Arial"/>
        </w:rPr>
      </w:pPr>
      <w:r>
        <w:rPr>
          <w:rFonts w:ascii="Arial" w:hAnsi="Arial" w:cs="Arial"/>
        </w:rPr>
        <w:t>(4) În situaţia în care automatele de plată nu sunt funcţionale, plata se va face la casier, situat în zona ieşirii din parcare.</w:t>
      </w:r>
    </w:p>
    <w:p w14:paraId="69304485" w14:textId="77777777" w:rsidR="00D14AC3" w:rsidRDefault="0054223A">
      <w:pPr>
        <w:ind w:firstLine="567"/>
        <w:jc w:val="both"/>
        <w:rPr>
          <w:rFonts w:ascii="Arial" w:hAnsi="Arial" w:cs="Arial"/>
        </w:rPr>
      </w:pPr>
      <w:r>
        <w:rPr>
          <w:rFonts w:ascii="Arial" w:hAnsi="Arial" w:cs="Arial"/>
        </w:rPr>
        <w:t>(5) Achitarea plăţii pentr</w:t>
      </w:r>
      <w:r>
        <w:rPr>
          <w:rFonts w:ascii="Arial" w:hAnsi="Arial" w:cs="Arial"/>
        </w:rPr>
        <w:t>u parcare se va face în funcţie de tariful orar afişat la intrare. După efectuarea plăţii, dacă nu se iese din parcare într-un interval de maxim 15 min. tichetul se invalidează, fiind necesară achitarea unei taxe suplimentare, în funcţie de perioada de înt</w:t>
      </w:r>
      <w:r>
        <w:rPr>
          <w:rFonts w:ascii="Arial" w:hAnsi="Arial" w:cs="Arial"/>
        </w:rPr>
        <w:t>ârziere.</w:t>
      </w:r>
    </w:p>
    <w:p w14:paraId="7BC18717" w14:textId="77777777" w:rsidR="00D14AC3" w:rsidRDefault="0054223A">
      <w:pPr>
        <w:ind w:firstLine="567"/>
        <w:jc w:val="both"/>
        <w:rPr>
          <w:rFonts w:ascii="Arial" w:hAnsi="Arial" w:cs="Arial"/>
        </w:rPr>
      </w:pPr>
      <w:r>
        <w:rPr>
          <w:rFonts w:ascii="Arial" w:hAnsi="Arial" w:cs="Arial"/>
        </w:rPr>
        <w:t>(6) Depăşirea perioadei de valabilitate a tichetului, inclusiv a perioadei de graţie acordată de sistem până la părăsirea parcării, se taxează suplimentar cu 3lei / fiecare oră de depăşire. Taxa suplimentară se achită la casierul parcării, indifer</w:t>
      </w:r>
      <w:r>
        <w:rPr>
          <w:rFonts w:ascii="Arial" w:hAnsi="Arial" w:cs="Arial"/>
        </w:rPr>
        <w:t>ent de numărul de minute de depăşire (1min–59min din cadrul unei ore)</w:t>
      </w:r>
    </w:p>
    <w:p w14:paraId="4A688952" w14:textId="77777777" w:rsidR="00D14AC3" w:rsidRDefault="0054223A">
      <w:pPr>
        <w:ind w:firstLine="567"/>
        <w:jc w:val="both"/>
      </w:pPr>
      <w:r>
        <w:rPr>
          <w:rFonts w:ascii="Arial" w:hAnsi="Arial" w:cs="Arial"/>
          <w:b/>
        </w:rPr>
        <w:t>Art.14</w:t>
      </w:r>
      <w:r>
        <w:rPr>
          <w:rFonts w:ascii="Arial" w:hAnsi="Arial" w:cs="Arial"/>
        </w:rPr>
        <w:t xml:space="preserve">. (1) Părăsirea parcării în situaţia neprezentării la plată a tichetului eliberat la intrare, în situaţia prezentării unui tichet invalid sau deteriorat, ori în situaţia pierderii </w:t>
      </w:r>
      <w:r>
        <w:rPr>
          <w:rFonts w:ascii="Arial" w:hAnsi="Arial" w:cs="Arial"/>
        </w:rPr>
        <w:t xml:space="preserve">tichetului după plată, se poate face numai în condiţiile achitării penalităţii aplicate pentru pierderea / neprezentarea / deteriorarea tichetului. </w:t>
      </w:r>
    </w:p>
    <w:p w14:paraId="2768F452" w14:textId="77777777" w:rsidR="00D14AC3" w:rsidRDefault="0054223A">
      <w:pPr>
        <w:ind w:firstLine="567"/>
        <w:jc w:val="both"/>
        <w:rPr>
          <w:rFonts w:ascii="Arial" w:hAnsi="Arial" w:cs="Arial"/>
        </w:rPr>
      </w:pPr>
      <w:r>
        <w:rPr>
          <w:rFonts w:ascii="Arial" w:hAnsi="Arial" w:cs="Arial"/>
        </w:rPr>
        <w:t>(2) Orice încercare de părăsire a parcării în alt mod decât cel specificat în prezentul regulament constitu</w:t>
      </w:r>
      <w:r>
        <w:rPr>
          <w:rFonts w:ascii="Arial" w:hAnsi="Arial" w:cs="Arial"/>
        </w:rPr>
        <w:t>ie tentativă de fraudare şi va declanşa demararea procedurilor de recuperare pe cale legală a prejudiciului.</w:t>
      </w:r>
    </w:p>
    <w:p w14:paraId="0071A5FD" w14:textId="77777777" w:rsidR="00D14AC3" w:rsidRDefault="0054223A">
      <w:pPr>
        <w:ind w:firstLine="567"/>
        <w:jc w:val="both"/>
      </w:pPr>
      <w:r>
        <w:rPr>
          <w:rFonts w:ascii="Arial" w:hAnsi="Arial" w:cs="Arial"/>
          <w:b/>
        </w:rPr>
        <w:t>Art.15.</w:t>
      </w:r>
      <w:r>
        <w:rPr>
          <w:rFonts w:ascii="Arial" w:hAnsi="Arial" w:cs="Arial"/>
        </w:rPr>
        <w:t xml:space="preserve"> Taxele şi penalităţile aplicabile sunt stabilite prin Hotărâri ale Consiliului Local al municipiului Craiova şi sunt afişate pe fluxurile d</w:t>
      </w:r>
      <w:r>
        <w:rPr>
          <w:rFonts w:ascii="Arial" w:hAnsi="Arial" w:cs="Arial"/>
        </w:rPr>
        <w:t>e acces şi la punctele de plată. Termenii şi condiţiile de achitare a acestora nu pot fi supuse negocierii.</w:t>
      </w:r>
    </w:p>
    <w:p w14:paraId="22F9973B" w14:textId="77777777" w:rsidR="00D14AC3" w:rsidRDefault="00D14AC3">
      <w:pPr>
        <w:jc w:val="both"/>
        <w:rPr>
          <w:rFonts w:ascii="Arial" w:hAnsi="Arial" w:cs="Arial"/>
          <w:sz w:val="18"/>
          <w:szCs w:val="18"/>
        </w:rPr>
      </w:pPr>
    </w:p>
    <w:p w14:paraId="5C2B6E60" w14:textId="77777777" w:rsidR="00D14AC3" w:rsidRDefault="0054223A">
      <w:pPr>
        <w:jc w:val="both"/>
        <w:rPr>
          <w:rFonts w:ascii="Arial" w:hAnsi="Arial" w:cs="Arial"/>
          <w:b/>
          <w:sz w:val="24"/>
          <w:szCs w:val="24"/>
        </w:rPr>
      </w:pPr>
      <w:r>
        <w:rPr>
          <w:rFonts w:ascii="Arial" w:hAnsi="Arial" w:cs="Arial"/>
          <w:b/>
          <w:sz w:val="24"/>
          <w:szCs w:val="24"/>
        </w:rPr>
        <w:t>Cap.5. Alte reglementări</w:t>
      </w:r>
    </w:p>
    <w:p w14:paraId="09364A35" w14:textId="77777777" w:rsidR="00D14AC3" w:rsidRDefault="00D14AC3">
      <w:pPr>
        <w:jc w:val="both"/>
        <w:rPr>
          <w:rFonts w:ascii="Arial" w:hAnsi="Arial" w:cs="Arial"/>
          <w:sz w:val="12"/>
          <w:szCs w:val="12"/>
        </w:rPr>
      </w:pPr>
    </w:p>
    <w:p w14:paraId="02C98FA6" w14:textId="77777777" w:rsidR="00D14AC3" w:rsidRDefault="0054223A">
      <w:pPr>
        <w:ind w:firstLine="567"/>
        <w:jc w:val="both"/>
      </w:pPr>
      <w:r>
        <w:rPr>
          <w:rFonts w:ascii="Arial" w:hAnsi="Arial" w:cs="Arial"/>
          <w:b/>
        </w:rPr>
        <w:t>Art.16.</w:t>
      </w:r>
      <w:r>
        <w:rPr>
          <w:rFonts w:ascii="Arial" w:hAnsi="Arial" w:cs="Arial"/>
        </w:rPr>
        <w:t xml:space="preserve"> Reprezentanţii administratorului parcării sunt exoneraţi de:</w:t>
      </w:r>
    </w:p>
    <w:p w14:paraId="09989638" w14:textId="77777777" w:rsidR="00D14AC3" w:rsidRDefault="0054223A">
      <w:pPr>
        <w:ind w:firstLine="567"/>
        <w:jc w:val="both"/>
        <w:rPr>
          <w:rFonts w:ascii="Arial" w:hAnsi="Arial" w:cs="Arial"/>
        </w:rPr>
      </w:pPr>
      <w:r>
        <w:rPr>
          <w:rFonts w:ascii="Arial" w:hAnsi="Arial" w:cs="Arial"/>
        </w:rPr>
        <w:t xml:space="preserve">a) daunele provocate de nerespectarea </w:t>
      </w:r>
      <w:r>
        <w:rPr>
          <w:rFonts w:ascii="Arial" w:hAnsi="Arial" w:cs="Arial"/>
        </w:rPr>
        <w:t xml:space="preserve">semnificaţiei indicatoarelor, a semafoarelor şi a marcajelor rutiere ori de nerespectarea indicaţiilor agenţilor de ordine şi ale personalului abilitat </w:t>
      </w:r>
    </w:p>
    <w:p w14:paraId="3DC79DB1" w14:textId="77777777" w:rsidR="00D14AC3" w:rsidRDefault="0054223A">
      <w:pPr>
        <w:ind w:firstLine="567"/>
        <w:jc w:val="both"/>
        <w:rPr>
          <w:rFonts w:ascii="Arial" w:hAnsi="Arial" w:cs="Arial"/>
        </w:rPr>
      </w:pPr>
      <w:r>
        <w:rPr>
          <w:rFonts w:ascii="Arial" w:hAnsi="Arial" w:cs="Arial"/>
        </w:rPr>
        <w:t>b) daunele provocate de mişcările barierelor în situaţia nepăstrării distanţei minime dintre autovehicu</w:t>
      </w:r>
      <w:r>
        <w:rPr>
          <w:rFonts w:ascii="Arial" w:hAnsi="Arial" w:cs="Arial"/>
        </w:rPr>
        <w:t>le ori a nerespectării procedurii de intrare / ieşire</w:t>
      </w:r>
    </w:p>
    <w:p w14:paraId="2DF95460" w14:textId="77777777" w:rsidR="00D14AC3" w:rsidRDefault="0054223A">
      <w:pPr>
        <w:ind w:firstLine="567"/>
        <w:jc w:val="both"/>
        <w:rPr>
          <w:rFonts w:ascii="Arial" w:hAnsi="Arial" w:cs="Arial"/>
        </w:rPr>
      </w:pPr>
      <w:r>
        <w:rPr>
          <w:rFonts w:ascii="Arial" w:hAnsi="Arial" w:cs="Arial"/>
        </w:rPr>
        <w:t xml:space="preserve">c) prelungirea timpului de utilizare a parcărilor </w:t>
      </w:r>
    </w:p>
    <w:p w14:paraId="5126C390" w14:textId="77777777" w:rsidR="00D14AC3" w:rsidRDefault="0054223A">
      <w:pPr>
        <w:ind w:firstLine="567"/>
        <w:jc w:val="both"/>
        <w:rPr>
          <w:rFonts w:ascii="Arial" w:hAnsi="Arial" w:cs="Arial"/>
        </w:rPr>
      </w:pPr>
      <w:r>
        <w:rPr>
          <w:rFonts w:ascii="Arial" w:hAnsi="Arial" w:cs="Arial"/>
        </w:rPr>
        <w:t>d) prelungirea timpului de aşteptare la plată sau la bariere în perioadele cu vârf de trafic ori cauzat de factori neimputabili reprezentanţilor admini</w:t>
      </w:r>
      <w:r>
        <w:rPr>
          <w:rFonts w:ascii="Arial" w:hAnsi="Arial" w:cs="Arial"/>
        </w:rPr>
        <w:t>stratorului parcării</w:t>
      </w:r>
    </w:p>
    <w:p w14:paraId="5729393D" w14:textId="77777777" w:rsidR="00D14AC3" w:rsidRDefault="0054223A">
      <w:pPr>
        <w:widowControl w:val="0"/>
        <w:ind w:firstLine="567"/>
        <w:jc w:val="both"/>
        <w:rPr>
          <w:rFonts w:ascii="Arial" w:hAnsi="Arial" w:cs="Arial"/>
        </w:rPr>
      </w:pPr>
      <w:r>
        <w:rPr>
          <w:rFonts w:ascii="Arial" w:hAnsi="Arial" w:cs="Arial"/>
        </w:rPr>
        <w:t xml:space="preserve">e) orice consecinţă imediată sau ulterioară, directă sau indirectă, a nerespectării prevederilor prezentului regulament, a schimbului de tichete sau a refuzului achitării taxelor de parcare, a penalităţilor </w:t>
      </w:r>
      <w:r>
        <w:rPr>
          <w:rFonts w:ascii="Arial" w:hAnsi="Arial" w:cs="Arial"/>
        </w:rPr>
        <w:lastRenderedPageBreak/>
        <w:t>ori a sumelor reprezentând r</w:t>
      </w:r>
      <w:r>
        <w:rPr>
          <w:rFonts w:ascii="Arial" w:hAnsi="Arial" w:cs="Arial"/>
        </w:rPr>
        <w:t>eparaţii ale unor repere deteriorate / distruse / descompletate.</w:t>
      </w:r>
    </w:p>
    <w:p w14:paraId="6385AF67" w14:textId="77777777" w:rsidR="00D14AC3" w:rsidRDefault="0054223A">
      <w:pPr>
        <w:ind w:firstLine="567"/>
        <w:jc w:val="both"/>
      </w:pPr>
      <w:r>
        <w:rPr>
          <w:rFonts w:ascii="Arial" w:hAnsi="Arial" w:cs="Arial"/>
          <w:b/>
        </w:rPr>
        <w:t>Art.17.</w:t>
      </w:r>
      <w:r>
        <w:rPr>
          <w:rFonts w:ascii="Arial" w:hAnsi="Arial" w:cs="Arial"/>
        </w:rPr>
        <w:t xml:space="preserve"> (1) Camerele de monitorizare instalate în parcare sunt destinate exclusiv supravegherii fluxurilor, înregistrările video nefiind disponibile publicului. Acestea pot fi puse la dispozi</w:t>
      </w:r>
      <w:r>
        <w:rPr>
          <w:rFonts w:ascii="Arial" w:hAnsi="Arial" w:cs="Arial"/>
        </w:rPr>
        <w:t>ţie doar reprezentanţilor Poliţiei şi organelor de cercetare judiciară.</w:t>
      </w:r>
    </w:p>
    <w:p w14:paraId="1AA6DEE2" w14:textId="77777777" w:rsidR="00D14AC3" w:rsidRDefault="0054223A">
      <w:pPr>
        <w:jc w:val="both"/>
        <w:rPr>
          <w:rFonts w:ascii="Arial" w:hAnsi="Arial" w:cs="Arial"/>
        </w:rPr>
      </w:pPr>
      <w:r>
        <w:rPr>
          <w:rFonts w:ascii="Arial" w:hAnsi="Arial" w:cs="Arial"/>
        </w:rPr>
        <w:t xml:space="preserve">      (2) Paza autovehiculelor nu este asigurată, în taxa de parcare nefiind incluse cheltuieli în acest sens.</w:t>
      </w:r>
    </w:p>
    <w:p w14:paraId="0EC13D20" w14:textId="77777777" w:rsidR="00D14AC3" w:rsidRDefault="0054223A">
      <w:pPr>
        <w:ind w:firstLine="567"/>
        <w:jc w:val="both"/>
      </w:pPr>
      <w:r>
        <w:rPr>
          <w:rFonts w:ascii="Arial" w:hAnsi="Arial" w:cs="Arial"/>
          <w:b/>
        </w:rPr>
        <w:t>Art.18.</w:t>
      </w:r>
      <w:r>
        <w:rPr>
          <w:rFonts w:ascii="Arial" w:hAnsi="Arial" w:cs="Arial"/>
        </w:rPr>
        <w:t xml:space="preserve"> În situaţia în care un utilizator al parcării provoacă o daună ma</w:t>
      </w:r>
      <w:r>
        <w:rPr>
          <w:rFonts w:ascii="Arial" w:hAnsi="Arial" w:cs="Arial"/>
        </w:rPr>
        <w:t xml:space="preserve">terială (deteriorare de echipamente, distrugere, descompletare, poluare, descărcare de deşeuri etc.), contravaloarea materialelor, a echipamentelor şi a manoperei necesare restabilirii situaţiei iniţiale va fi recuperată de la acesta pe baza unui deviz de </w:t>
      </w:r>
      <w:r>
        <w:rPr>
          <w:rFonts w:ascii="Arial" w:hAnsi="Arial" w:cs="Arial"/>
        </w:rPr>
        <w:t>lucrări.</w:t>
      </w:r>
    </w:p>
    <w:p w14:paraId="2652B0DF" w14:textId="77777777" w:rsidR="00D14AC3" w:rsidRDefault="0054223A">
      <w:pPr>
        <w:ind w:firstLine="567"/>
        <w:jc w:val="both"/>
      </w:pPr>
      <w:r>
        <w:rPr>
          <w:rFonts w:ascii="Arial" w:hAnsi="Arial" w:cs="Arial"/>
          <w:b/>
        </w:rPr>
        <w:t xml:space="preserve">Art.19. </w:t>
      </w:r>
      <w:r>
        <w:rPr>
          <w:rFonts w:ascii="Arial" w:hAnsi="Arial" w:cs="Arial"/>
        </w:rPr>
        <w:t>Eventualele reclamaţii referitoare la serviciile de parcare vor fi transmise Conducerii administrative a parcării în termen de cel mult 48 de ore de la constatarea situaţiei reclamate, folosind una din următoarele modalităţi:</w:t>
      </w:r>
    </w:p>
    <w:p w14:paraId="4D580FFC" w14:textId="77777777" w:rsidR="00D14AC3" w:rsidRDefault="0054223A">
      <w:pPr>
        <w:ind w:left="360"/>
        <w:jc w:val="both"/>
        <w:rPr>
          <w:rFonts w:ascii="Arial" w:hAnsi="Arial" w:cs="Arial"/>
        </w:rPr>
      </w:pPr>
      <w:r>
        <w:rPr>
          <w:rFonts w:ascii="Arial" w:hAnsi="Arial" w:cs="Arial"/>
        </w:rPr>
        <w:t>a) Completare</w:t>
      </w:r>
      <w:r>
        <w:rPr>
          <w:rFonts w:ascii="Arial" w:hAnsi="Arial" w:cs="Arial"/>
        </w:rPr>
        <w:t>a formularelor tipizate şi introducerea acestora în cutia de opinii aflată în incinta holurilor publice;</w:t>
      </w:r>
    </w:p>
    <w:p w14:paraId="466A207F" w14:textId="77777777" w:rsidR="00D14AC3" w:rsidRDefault="0054223A">
      <w:pPr>
        <w:numPr>
          <w:ilvl w:val="0"/>
          <w:numId w:val="5"/>
        </w:numPr>
        <w:jc w:val="both"/>
        <w:rPr>
          <w:rFonts w:ascii="Arial" w:hAnsi="Arial" w:cs="Arial"/>
        </w:rPr>
      </w:pPr>
      <w:r>
        <w:rPr>
          <w:rFonts w:ascii="Arial" w:hAnsi="Arial" w:cs="Arial"/>
        </w:rPr>
        <w:t>Prin e-mail, pe adresa menţionată în zona cutiei de opinii, sau pe afişajele de informare;</w:t>
      </w:r>
    </w:p>
    <w:p w14:paraId="706D7BD4" w14:textId="77777777" w:rsidR="00D14AC3" w:rsidRDefault="0054223A">
      <w:pPr>
        <w:ind w:firstLine="567"/>
        <w:jc w:val="both"/>
      </w:pPr>
      <w:r>
        <w:rPr>
          <w:rFonts w:ascii="Arial" w:hAnsi="Arial" w:cs="Arial"/>
          <w:b/>
        </w:rPr>
        <w:t>Art.20.</w:t>
      </w:r>
      <w:r>
        <w:rPr>
          <w:rFonts w:ascii="Arial" w:hAnsi="Arial" w:cs="Arial"/>
        </w:rPr>
        <w:t xml:space="preserve"> În situaţia producerii unor evenimente de </w:t>
      </w:r>
      <w:r>
        <w:rPr>
          <w:rFonts w:ascii="Arial" w:hAnsi="Arial" w:cs="Arial"/>
        </w:rPr>
        <w:t>tipul: incendii, acumulări de gaze toxice, blocaje, pornirea alarmelor, etc, toate persoanele din incinta parcării sunt obligate să se supună semnalelor vizuale şi sonore şi să se îndrepte spre direcţiile indicate.</w:t>
      </w:r>
    </w:p>
    <w:p w14:paraId="33347019" w14:textId="77777777" w:rsidR="00D14AC3" w:rsidRDefault="00D14AC3">
      <w:pPr>
        <w:ind w:firstLine="567"/>
        <w:jc w:val="both"/>
        <w:rPr>
          <w:rFonts w:ascii="Arial" w:hAnsi="Arial" w:cs="Arial"/>
        </w:rPr>
      </w:pPr>
    </w:p>
    <w:p w14:paraId="7DBD4120" w14:textId="77777777" w:rsidR="00D14AC3" w:rsidRDefault="0054223A">
      <w:pPr>
        <w:jc w:val="both"/>
      </w:pPr>
      <w:r>
        <w:rPr>
          <w:rFonts w:ascii="Arial" w:hAnsi="Arial" w:cs="Arial"/>
          <w:b/>
          <w:sz w:val="24"/>
          <w:szCs w:val="24"/>
        </w:rPr>
        <w:t>Cap.6. Răspunderea contravenţională</w:t>
      </w:r>
    </w:p>
    <w:p w14:paraId="607864DB" w14:textId="77777777" w:rsidR="00D14AC3" w:rsidRDefault="00D14AC3">
      <w:pPr>
        <w:jc w:val="both"/>
        <w:rPr>
          <w:rFonts w:ascii="Arial" w:hAnsi="Arial" w:cs="Arial"/>
          <w:b/>
          <w:sz w:val="12"/>
          <w:szCs w:val="12"/>
        </w:rPr>
      </w:pPr>
    </w:p>
    <w:p w14:paraId="05C205B2" w14:textId="77777777" w:rsidR="00D14AC3" w:rsidRDefault="0054223A">
      <w:pPr>
        <w:ind w:firstLine="567"/>
        <w:jc w:val="both"/>
      </w:pPr>
      <w:r>
        <w:rPr>
          <w:rFonts w:ascii="Arial" w:hAnsi="Arial" w:cs="Arial"/>
          <w:b/>
        </w:rPr>
        <w:t>Art</w:t>
      </w:r>
      <w:r>
        <w:rPr>
          <w:rFonts w:ascii="Arial" w:hAnsi="Arial" w:cs="Arial"/>
          <w:b/>
        </w:rPr>
        <w:t>.21.</w:t>
      </w:r>
      <w:r>
        <w:rPr>
          <w:rFonts w:ascii="Arial" w:hAnsi="Arial" w:cs="Arial"/>
        </w:rPr>
        <w:t xml:space="preserve"> Faptele săvârşite ca urmare a nerespectării prevederilor prezentului Regulament sau neîndeplinirea obligaţiilor stabilite prin aceasta, dacă nu au fost comise în astfel de condiţii încât, potrivit legii penale să fie considerate infracţiuni, constitui</w:t>
      </w:r>
      <w:r>
        <w:rPr>
          <w:rFonts w:ascii="Arial" w:hAnsi="Arial" w:cs="Arial"/>
        </w:rPr>
        <w:t>e contravenţii, şi se sancţionează ca atare în conformitate cu prevederile O.G. nr.2/2001, privind regimul juridic al contravenţiilor, republicată.</w:t>
      </w:r>
    </w:p>
    <w:p w14:paraId="7F6132DC" w14:textId="77777777" w:rsidR="00D14AC3" w:rsidRDefault="0054223A">
      <w:pPr>
        <w:ind w:firstLine="567"/>
        <w:jc w:val="both"/>
      </w:pPr>
      <w:r>
        <w:rPr>
          <w:rFonts w:ascii="Arial" w:hAnsi="Arial" w:cs="Arial"/>
          <w:b/>
        </w:rPr>
        <w:t>Art.22.</w:t>
      </w:r>
      <w:r>
        <w:rPr>
          <w:rFonts w:ascii="Arial" w:hAnsi="Arial" w:cs="Arial"/>
        </w:rPr>
        <w:t xml:space="preserve">  Constituie contravenţie şi se sancţionează, cu amenda de la 100 lei la 200 lei, cu posibilitatea ac</w:t>
      </w:r>
      <w:r>
        <w:rPr>
          <w:rFonts w:ascii="Arial" w:hAnsi="Arial" w:cs="Arial"/>
        </w:rPr>
        <w:t>hitării a jumătate din valoarea minimă în 48 ore,  următoarele:</w:t>
      </w:r>
    </w:p>
    <w:p w14:paraId="4EE920C6" w14:textId="77777777" w:rsidR="00D14AC3" w:rsidRDefault="0054223A">
      <w:pPr>
        <w:numPr>
          <w:ilvl w:val="0"/>
          <w:numId w:val="6"/>
        </w:numPr>
        <w:jc w:val="both"/>
        <w:rPr>
          <w:rFonts w:ascii="Arial" w:hAnsi="Arial" w:cs="Arial"/>
        </w:rPr>
      </w:pPr>
      <w:r>
        <w:rPr>
          <w:rFonts w:ascii="Arial" w:hAnsi="Arial" w:cs="Arial"/>
        </w:rPr>
        <w:t>faptele prevăzute la art.9, alin, (1) – (13), (16), (17)</w:t>
      </w:r>
    </w:p>
    <w:p w14:paraId="609B39B3" w14:textId="77777777" w:rsidR="00D14AC3" w:rsidRDefault="0054223A">
      <w:pPr>
        <w:ind w:left="567"/>
        <w:jc w:val="both"/>
        <w:rPr>
          <w:rFonts w:ascii="Arial" w:hAnsi="Arial" w:cs="Arial"/>
        </w:rPr>
      </w:pPr>
      <w:r>
        <w:rPr>
          <w:rFonts w:ascii="Arial" w:hAnsi="Arial" w:cs="Arial"/>
        </w:rPr>
        <w:t xml:space="preserve">b) faptele prevăzute la art.9, alin. (14) şi (15) la care se va adăuga devizul cu contravaloarea reparaţiilor necesare </w:t>
      </w:r>
    </w:p>
    <w:p w14:paraId="3E0165D7" w14:textId="77777777" w:rsidR="00D14AC3" w:rsidRDefault="0054223A">
      <w:pPr>
        <w:ind w:firstLine="567"/>
        <w:jc w:val="both"/>
        <w:rPr>
          <w:rFonts w:ascii="Arial" w:hAnsi="Arial" w:cs="Arial"/>
        </w:rPr>
      </w:pPr>
      <w:r>
        <w:rPr>
          <w:rFonts w:ascii="Arial" w:hAnsi="Arial" w:cs="Arial"/>
        </w:rPr>
        <w:t>c) nerespectare</w:t>
      </w:r>
      <w:r>
        <w:rPr>
          <w:rFonts w:ascii="Arial" w:hAnsi="Arial" w:cs="Arial"/>
        </w:rPr>
        <w:t>a indicaţiilor operatorilor aparţinând administratorului parcării</w:t>
      </w:r>
    </w:p>
    <w:p w14:paraId="56ACAC77" w14:textId="77777777" w:rsidR="00D14AC3" w:rsidRDefault="0054223A">
      <w:pPr>
        <w:ind w:firstLine="567"/>
        <w:jc w:val="both"/>
      </w:pPr>
      <w:r>
        <w:rPr>
          <w:rFonts w:ascii="Arial" w:hAnsi="Arial" w:cs="Arial"/>
          <w:b/>
        </w:rPr>
        <w:t xml:space="preserve">Art.23. </w:t>
      </w:r>
      <w:r>
        <w:rPr>
          <w:rFonts w:ascii="Arial" w:hAnsi="Arial" w:cs="Arial"/>
        </w:rPr>
        <w:t>(1)</w:t>
      </w:r>
      <w:r>
        <w:rPr>
          <w:rFonts w:ascii="Arial" w:hAnsi="Arial" w:cs="Arial"/>
          <w:b/>
        </w:rPr>
        <w:t xml:space="preserve"> </w:t>
      </w:r>
      <w:r>
        <w:rPr>
          <w:rFonts w:ascii="Arial" w:hAnsi="Arial" w:cs="Arial"/>
        </w:rPr>
        <w:t>Se sancţionează cu aplicarea unei taxe suplimentare de penali</w:t>
      </w:r>
      <w:r>
        <w:rPr>
          <w:rFonts w:ascii="Arial" w:hAnsi="Arial" w:cs="Arial"/>
          <w:lang w:val="it-CH"/>
        </w:rPr>
        <w:t>zare</w:t>
      </w:r>
      <w:r>
        <w:rPr>
          <w:rFonts w:ascii="Arial" w:hAnsi="Arial" w:cs="Arial"/>
        </w:rPr>
        <w:t xml:space="preserve"> pierderea, deterioarea sau modificarea datelor inscripţionate pe tichetul de parcare.</w:t>
      </w:r>
    </w:p>
    <w:p w14:paraId="39613662" w14:textId="77777777" w:rsidR="00D14AC3" w:rsidRDefault="0054223A">
      <w:pPr>
        <w:ind w:firstLine="567"/>
        <w:jc w:val="both"/>
        <w:rPr>
          <w:rFonts w:ascii="Arial" w:hAnsi="Arial" w:cs="Arial"/>
        </w:rPr>
      </w:pPr>
      <w:r>
        <w:rPr>
          <w:rFonts w:ascii="Arial" w:hAnsi="Arial" w:cs="Arial"/>
        </w:rPr>
        <w:t>(2) După plata taxei supli</w:t>
      </w:r>
      <w:r>
        <w:rPr>
          <w:rFonts w:ascii="Arial" w:hAnsi="Arial" w:cs="Arial"/>
        </w:rPr>
        <w:t xml:space="preserve">mentare de penalizare şi emiterea unui nou tichet de parcare, utilizatorul va plăti şi taxa de parcare aferenta. </w:t>
      </w:r>
    </w:p>
    <w:p w14:paraId="61702FAE" w14:textId="77777777" w:rsidR="00D14AC3" w:rsidRDefault="0054223A">
      <w:pPr>
        <w:ind w:firstLine="567"/>
        <w:jc w:val="both"/>
      </w:pPr>
      <w:r>
        <w:rPr>
          <w:rFonts w:ascii="Arial" w:hAnsi="Arial" w:cs="Arial"/>
          <w:b/>
        </w:rPr>
        <w:t xml:space="preserve">Art.24. </w:t>
      </w:r>
      <w:r>
        <w:rPr>
          <w:rFonts w:ascii="Arial" w:hAnsi="Arial" w:cs="Arial"/>
        </w:rPr>
        <w:t>(1) În situaţia ridicării şi tractării autovehiculului pentru încălcări prevăzute la art.11, pentru eliberarea autovehiculului se achi</w:t>
      </w:r>
      <w:r>
        <w:rPr>
          <w:rFonts w:ascii="Arial" w:hAnsi="Arial" w:cs="Arial"/>
        </w:rPr>
        <w:t>tă contravaloarea efectuării respectivelor operaţii.</w:t>
      </w:r>
    </w:p>
    <w:p w14:paraId="27E21D80" w14:textId="77777777" w:rsidR="00D14AC3" w:rsidRDefault="0054223A">
      <w:pPr>
        <w:ind w:firstLine="567"/>
        <w:jc w:val="both"/>
        <w:rPr>
          <w:rFonts w:ascii="Arial" w:hAnsi="Arial" w:cs="Arial"/>
        </w:rPr>
      </w:pPr>
      <w:r>
        <w:rPr>
          <w:rFonts w:ascii="Arial" w:hAnsi="Arial" w:cs="Arial"/>
        </w:rPr>
        <w:t xml:space="preserve">(2) Dispunerea măsurii de ridicare, transport şi depozitare a autovehicului care este parcat/oprit neregulamentar, blocând fluxurile de circulaţie sau accesul altor vehicule parcate regulamentar se face </w:t>
      </w:r>
      <w:r>
        <w:rPr>
          <w:rFonts w:ascii="Arial" w:hAnsi="Arial" w:cs="Arial"/>
        </w:rPr>
        <w:t>de către administratorul parcării, cu justificarea prin fotografii şi/sau înregistrări video a situaţiei respective.</w:t>
      </w:r>
    </w:p>
    <w:p w14:paraId="28927192" w14:textId="77777777" w:rsidR="00D14AC3" w:rsidRDefault="0054223A">
      <w:pPr>
        <w:ind w:firstLine="567"/>
        <w:jc w:val="both"/>
      </w:pPr>
      <w:r>
        <w:rPr>
          <w:rFonts w:ascii="Arial" w:hAnsi="Arial" w:cs="Arial"/>
        </w:rPr>
        <w:t>(3) Această taxă se aprobă şi se modifică de Consiliul Local al municipiului Craiova.</w:t>
      </w:r>
    </w:p>
    <w:p w14:paraId="151BBF1D" w14:textId="77777777" w:rsidR="00D14AC3" w:rsidRDefault="0054223A">
      <w:pPr>
        <w:ind w:firstLine="567"/>
        <w:jc w:val="both"/>
      </w:pPr>
      <w:r>
        <w:rPr>
          <w:rFonts w:ascii="Arial" w:hAnsi="Arial" w:cs="Arial"/>
          <w:b/>
        </w:rPr>
        <w:t>Art.25.</w:t>
      </w:r>
      <w:r>
        <w:rPr>
          <w:rFonts w:ascii="Arial" w:hAnsi="Arial" w:cs="Arial"/>
        </w:rPr>
        <w:t xml:space="preserve"> Sancţiunile contravenţionale </w:t>
      </w:r>
      <w:r>
        <w:rPr>
          <w:rFonts w:ascii="Arial" w:hAnsi="Arial" w:cs="Arial"/>
        </w:rPr>
        <w:t>stabilite în prezentul Regulament se pot aplica contravenienţilor, persoane fizice ori juridice.</w:t>
      </w:r>
    </w:p>
    <w:p w14:paraId="647F838A" w14:textId="77777777" w:rsidR="00D14AC3" w:rsidRDefault="0054223A">
      <w:pPr>
        <w:ind w:firstLine="567"/>
        <w:jc w:val="both"/>
      </w:pPr>
      <w:r>
        <w:rPr>
          <w:rFonts w:ascii="Arial" w:hAnsi="Arial" w:cs="Arial"/>
          <w:b/>
        </w:rPr>
        <w:t>Art.26.</w:t>
      </w:r>
      <w:r>
        <w:rPr>
          <w:rFonts w:ascii="Arial" w:hAnsi="Arial" w:cs="Arial"/>
        </w:rPr>
        <w:t xml:space="preserve"> (1) Constatarea şi sancţionarea contravenţiilor se face de către reprezentanţii administratorului parcării.</w:t>
      </w:r>
    </w:p>
    <w:p w14:paraId="0AE63454" w14:textId="77777777" w:rsidR="00D14AC3" w:rsidRDefault="0054223A">
      <w:pPr>
        <w:ind w:firstLine="567"/>
        <w:jc w:val="both"/>
        <w:rPr>
          <w:rFonts w:ascii="Arial" w:hAnsi="Arial" w:cs="Arial"/>
        </w:rPr>
      </w:pPr>
      <w:r>
        <w:rPr>
          <w:rFonts w:ascii="Arial" w:hAnsi="Arial" w:cs="Arial"/>
        </w:rPr>
        <w:t xml:space="preserve">(2) pentru contravenţii sau infracţiuni la </w:t>
      </w:r>
      <w:r>
        <w:rPr>
          <w:rFonts w:ascii="Arial" w:hAnsi="Arial" w:cs="Arial"/>
        </w:rPr>
        <w:t xml:space="preserve">codul rutier, aplicarea acestora se face de către reprezentanţii Poliţiei Rutiere, sau Poliţiei Locale a municipiului Craiova, în funcţie de competenţe. </w:t>
      </w:r>
    </w:p>
    <w:p w14:paraId="3C724346" w14:textId="77777777" w:rsidR="00D14AC3" w:rsidRDefault="00D14AC3">
      <w:pPr>
        <w:jc w:val="both"/>
        <w:rPr>
          <w:rFonts w:ascii="Arial" w:hAnsi="Arial" w:cs="Arial"/>
          <w:sz w:val="18"/>
          <w:szCs w:val="18"/>
        </w:rPr>
      </w:pPr>
    </w:p>
    <w:p w14:paraId="068B9638" w14:textId="77777777" w:rsidR="00D14AC3" w:rsidRDefault="00D14AC3">
      <w:pPr>
        <w:jc w:val="both"/>
        <w:rPr>
          <w:rFonts w:ascii="Arial" w:hAnsi="Arial" w:cs="Arial"/>
          <w:sz w:val="18"/>
          <w:szCs w:val="18"/>
        </w:rPr>
      </w:pPr>
    </w:p>
    <w:p w14:paraId="340EA841" w14:textId="77777777" w:rsidR="00D14AC3" w:rsidRDefault="0054223A">
      <w:pPr>
        <w:jc w:val="both"/>
      </w:pPr>
      <w:r>
        <w:rPr>
          <w:rFonts w:ascii="Arial" w:hAnsi="Arial" w:cs="Arial"/>
          <w:b/>
          <w:sz w:val="24"/>
          <w:szCs w:val="24"/>
        </w:rPr>
        <w:t>Cap.8.</w:t>
      </w:r>
      <w:r>
        <w:rPr>
          <w:rFonts w:ascii="Arial" w:hAnsi="Arial" w:cs="Arial"/>
          <w:sz w:val="24"/>
          <w:szCs w:val="24"/>
        </w:rPr>
        <w:t xml:space="preserve"> </w:t>
      </w:r>
      <w:r>
        <w:rPr>
          <w:rFonts w:ascii="Arial" w:hAnsi="Arial" w:cs="Arial"/>
          <w:b/>
          <w:bCs/>
          <w:sz w:val="24"/>
          <w:szCs w:val="24"/>
        </w:rPr>
        <w:t>Dispoziţii Finale</w:t>
      </w:r>
    </w:p>
    <w:p w14:paraId="31598B26" w14:textId="77777777" w:rsidR="00D14AC3" w:rsidRDefault="0054223A">
      <w:pPr>
        <w:ind w:firstLine="567"/>
        <w:jc w:val="both"/>
      </w:pPr>
      <w:r>
        <w:rPr>
          <w:rFonts w:ascii="Arial" w:hAnsi="Arial" w:cs="Arial"/>
          <w:b/>
        </w:rPr>
        <w:t>Art.27.</w:t>
      </w:r>
      <w:r>
        <w:rPr>
          <w:rFonts w:ascii="Arial" w:hAnsi="Arial" w:cs="Arial"/>
        </w:rPr>
        <w:t xml:space="preserve">  Contravenientul poate achita, în termen de cel mult 48 de ore de l</w:t>
      </w:r>
      <w:r>
        <w:rPr>
          <w:rFonts w:ascii="Arial" w:hAnsi="Arial" w:cs="Arial"/>
        </w:rPr>
        <w:t xml:space="preserve">a data încheierii procesului-verbal ori, după caz, de la data comunicării acestuia, jumătate din minimul amenzii prevăzute în regulament pentru contravenţia săvârşită. </w:t>
      </w:r>
    </w:p>
    <w:p w14:paraId="533BF9DC" w14:textId="77777777" w:rsidR="00D14AC3" w:rsidRDefault="0054223A">
      <w:pPr>
        <w:ind w:firstLine="567"/>
        <w:jc w:val="both"/>
      </w:pPr>
      <w:r>
        <w:rPr>
          <w:rFonts w:ascii="Arial" w:hAnsi="Arial" w:cs="Arial"/>
          <w:b/>
          <w:bCs/>
        </w:rPr>
        <w:t>Art.28</w:t>
      </w:r>
      <w:r>
        <w:rPr>
          <w:rFonts w:ascii="Arial" w:hAnsi="Arial" w:cs="Arial"/>
        </w:rPr>
        <w:t>. Plângerile formulate împotriva proceselor-verbale de constatare a contravenţiei</w:t>
      </w:r>
      <w:r>
        <w:rPr>
          <w:rFonts w:ascii="Arial" w:hAnsi="Arial" w:cs="Arial"/>
        </w:rPr>
        <w:t xml:space="preserve"> se depun spre soluţionare Judecătoriei Craiova. </w:t>
      </w:r>
    </w:p>
    <w:p w14:paraId="3EED4A95" w14:textId="77777777" w:rsidR="00D14AC3" w:rsidRDefault="0054223A">
      <w:pPr>
        <w:ind w:firstLine="567"/>
        <w:jc w:val="both"/>
      </w:pPr>
      <w:r>
        <w:rPr>
          <w:rFonts w:ascii="Arial" w:hAnsi="Arial" w:cs="Arial"/>
          <w:b/>
        </w:rPr>
        <w:t>Art.29</w:t>
      </w:r>
      <w:r>
        <w:rPr>
          <w:rFonts w:ascii="Arial" w:hAnsi="Arial" w:cs="Arial"/>
        </w:rPr>
        <w:t>. Orice modificare legislativă, modifică de drept pevederile prezentului regulament.</w:t>
      </w:r>
      <w:r>
        <w:rPr>
          <w:rFonts w:ascii="Times New Roman" w:hAnsi="Times New Roman" w:cs="Arial"/>
          <w:sz w:val="26"/>
          <w:szCs w:val="26"/>
        </w:rPr>
        <w:t xml:space="preserve"> </w:t>
      </w:r>
    </w:p>
    <w:p w14:paraId="305311EB" w14:textId="77777777" w:rsidR="00D14AC3" w:rsidRDefault="00D14AC3">
      <w:pPr>
        <w:jc w:val="both"/>
        <w:rPr>
          <w:rFonts w:ascii="Times New Roman" w:hAnsi="Times New Roman" w:cs="Arial"/>
          <w:sz w:val="26"/>
          <w:szCs w:val="26"/>
        </w:rPr>
      </w:pPr>
    </w:p>
    <w:p w14:paraId="7DE32B66" w14:textId="77777777" w:rsidR="00D14AC3" w:rsidRDefault="0054223A">
      <w:pPr>
        <w:pageBreakBefore/>
        <w:jc w:val="right"/>
        <w:rPr>
          <w:rFonts w:ascii="Arial" w:hAnsi="Arial" w:cs="Arial"/>
          <w:sz w:val="24"/>
          <w:szCs w:val="24"/>
        </w:rPr>
      </w:pPr>
      <w:r>
        <w:rPr>
          <w:rFonts w:ascii="Arial" w:hAnsi="Arial" w:cs="Arial"/>
          <w:sz w:val="24"/>
          <w:szCs w:val="24"/>
        </w:rPr>
        <w:lastRenderedPageBreak/>
        <w:t xml:space="preserve">Anexa nr.1 </w:t>
      </w:r>
    </w:p>
    <w:p w14:paraId="0F04EFC1" w14:textId="77777777" w:rsidR="00D14AC3" w:rsidRDefault="00D14AC3">
      <w:pPr>
        <w:jc w:val="center"/>
        <w:rPr>
          <w:rFonts w:ascii="Arial" w:hAnsi="Arial" w:cs="Arial"/>
          <w:sz w:val="24"/>
          <w:szCs w:val="24"/>
        </w:rPr>
      </w:pPr>
    </w:p>
    <w:p w14:paraId="4B6E70CA" w14:textId="77777777" w:rsidR="00D14AC3" w:rsidRDefault="0054223A">
      <w:pPr>
        <w:jc w:val="center"/>
      </w:pPr>
      <w:r>
        <w:rPr>
          <w:rFonts w:ascii="Arial" w:hAnsi="Arial" w:cs="Arial"/>
          <w:sz w:val="28"/>
          <w:szCs w:val="28"/>
          <w:u w:val="single"/>
        </w:rPr>
        <w:t>Taxele de parcare</w:t>
      </w:r>
    </w:p>
    <w:p w14:paraId="66E9DFA1" w14:textId="77777777" w:rsidR="00D14AC3" w:rsidRDefault="00D14AC3">
      <w:pPr>
        <w:jc w:val="both"/>
        <w:rPr>
          <w:rFonts w:ascii="Arial" w:hAnsi="Arial" w:cs="Arial"/>
          <w:sz w:val="18"/>
          <w:szCs w:val="18"/>
        </w:rPr>
      </w:pPr>
    </w:p>
    <w:p w14:paraId="3535130F" w14:textId="77777777" w:rsidR="00D14AC3" w:rsidRDefault="00D14AC3">
      <w:pPr>
        <w:jc w:val="right"/>
        <w:rPr>
          <w:rFonts w:ascii="Arial" w:hAnsi="Arial" w:cs="Arial"/>
          <w:sz w:val="18"/>
          <w:szCs w:val="18"/>
        </w:rPr>
      </w:pPr>
    </w:p>
    <w:tbl>
      <w:tblPr>
        <w:tblW w:w="10174" w:type="dxa"/>
        <w:tblInd w:w="250" w:type="dxa"/>
        <w:tblCellMar>
          <w:left w:w="10" w:type="dxa"/>
          <w:right w:w="10" w:type="dxa"/>
        </w:tblCellMar>
        <w:tblLook w:val="0000" w:firstRow="0" w:lastRow="0" w:firstColumn="0" w:lastColumn="0" w:noHBand="0" w:noVBand="0"/>
      </w:tblPr>
      <w:tblGrid>
        <w:gridCol w:w="2410"/>
        <w:gridCol w:w="2551"/>
        <w:gridCol w:w="4111"/>
        <w:gridCol w:w="1102"/>
      </w:tblGrid>
      <w:tr w:rsidR="00D14AC3" w14:paraId="65F9B23D"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EBAF" w14:textId="77777777" w:rsidR="00D14AC3" w:rsidRDefault="0054223A">
            <w:pPr>
              <w:jc w:val="center"/>
              <w:rPr>
                <w:rFonts w:ascii="Arial" w:hAnsi="Arial" w:cs="Arial"/>
              </w:rPr>
            </w:pPr>
            <w:r>
              <w:rPr>
                <w:rFonts w:ascii="Arial" w:hAnsi="Arial" w:cs="Arial"/>
              </w:rPr>
              <w:t>Serviciu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66C1E" w14:textId="77777777" w:rsidR="00D14AC3" w:rsidRDefault="0054223A">
            <w:pPr>
              <w:jc w:val="center"/>
              <w:rPr>
                <w:rFonts w:ascii="Arial" w:hAnsi="Arial" w:cs="Arial"/>
              </w:rPr>
            </w:pPr>
            <w:r>
              <w:rPr>
                <w:rFonts w:ascii="Arial" w:hAnsi="Arial" w:cs="Arial"/>
              </w:rPr>
              <w:t>Tichet / abonament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EA90B" w14:textId="77777777" w:rsidR="00D14AC3" w:rsidRDefault="0054223A">
            <w:pPr>
              <w:jc w:val="center"/>
              <w:rPr>
                <w:rFonts w:ascii="Arial" w:hAnsi="Arial" w:cs="Arial"/>
              </w:rPr>
            </w:pPr>
            <w:r>
              <w:rPr>
                <w:rFonts w:ascii="Arial" w:hAnsi="Arial" w:cs="Arial"/>
              </w:rPr>
              <w:t>Detalii</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E54A" w14:textId="77777777" w:rsidR="00D14AC3" w:rsidRDefault="0054223A">
            <w:pPr>
              <w:jc w:val="center"/>
              <w:rPr>
                <w:rFonts w:ascii="Arial" w:hAnsi="Arial" w:cs="Arial"/>
              </w:rPr>
            </w:pPr>
            <w:r>
              <w:rPr>
                <w:rFonts w:ascii="Arial" w:hAnsi="Arial" w:cs="Arial"/>
              </w:rPr>
              <w:t>Taxă</w:t>
            </w:r>
          </w:p>
          <w:p w14:paraId="1063F6A4" w14:textId="77777777" w:rsidR="00D14AC3" w:rsidRDefault="0054223A">
            <w:pPr>
              <w:jc w:val="center"/>
              <w:rPr>
                <w:rFonts w:ascii="Arial" w:hAnsi="Arial" w:cs="Arial"/>
              </w:rPr>
            </w:pPr>
            <w:r>
              <w:rPr>
                <w:rFonts w:ascii="Arial" w:hAnsi="Arial" w:cs="Arial"/>
              </w:rPr>
              <w:t>[lei]</w:t>
            </w:r>
          </w:p>
        </w:tc>
      </w:tr>
      <w:tr w:rsidR="00D14AC3" w14:paraId="1E820A80"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C4FF" w14:textId="77777777" w:rsidR="00D14AC3" w:rsidRDefault="0054223A">
            <w:pPr>
              <w:rPr>
                <w:rFonts w:ascii="Arial" w:hAnsi="Arial" w:cs="Arial"/>
                <w:sz w:val="20"/>
                <w:szCs w:val="20"/>
              </w:rPr>
            </w:pPr>
            <w:r>
              <w:rPr>
                <w:rFonts w:ascii="Arial" w:hAnsi="Arial" w:cs="Arial"/>
                <w:sz w:val="20"/>
                <w:szCs w:val="20"/>
              </w:rPr>
              <w:t>Parcare cu plata pe oră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479F" w14:textId="77777777" w:rsidR="00D14AC3" w:rsidRDefault="0054223A">
            <w:pPr>
              <w:rPr>
                <w:rFonts w:ascii="Arial" w:hAnsi="Arial" w:cs="Arial"/>
                <w:sz w:val="20"/>
                <w:szCs w:val="20"/>
              </w:rPr>
            </w:pPr>
            <w:r>
              <w:rPr>
                <w:rFonts w:ascii="Arial" w:hAnsi="Arial" w:cs="Arial"/>
                <w:sz w:val="20"/>
                <w:szCs w:val="20"/>
              </w:rPr>
              <w:t>Tichet acces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1888F" w14:textId="77777777" w:rsidR="00D14AC3" w:rsidRDefault="0054223A">
            <w:pPr>
              <w:rPr>
                <w:rFonts w:ascii="Arial" w:hAnsi="Arial" w:cs="Arial"/>
                <w:sz w:val="20"/>
                <w:szCs w:val="20"/>
              </w:rPr>
            </w:pPr>
            <w:r>
              <w:rPr>
                <w:rFonts w:ascii="Arial" w:hAnsi="Arial" w:cs="Arial"/>
                <w:sz w:val="20"/>
                <w:szCs w:val="20"/>
              </w:rPr>
              <w:t>Până la 2 ore,                       [taxă per oră]</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C212" w14:textId="77777777" w:rsidR="00D14AC3" w:rsidRDefault="0054223A">
            <w:pPr>
              <w:jc w:val="center"/>
              <w:rPr>
                <w:rFonts w:ascii="Arial" w:hAnsi="Arial" w:cs="Arial"/>
                <w:sz w:val="20"/>
                <w:szCs w:val="20"/>
              </w:rPr>
            </w:pPr>
            <w:r>
              <w:rPr>
                <w:rFonts w:ascii="Arial" w:hAnsi="Arial" w:cs="Arial"/>
                <w:sz w:val="20"/>
                <w:szCs w:val="20"/>
              </w:rPr>
              <w:t>1</w:t>
            </w:r>
          </w:p>
        </w:tc>
      </w:tr>
      <w:tr w:rsidR="00D14AC3" w14:paraId="598EC036"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9A1CB" w14:textId="77777777" w:rsidR="00D14AC3" w:rsidRDefault="0054223A">
            <w:pPr>
              <w:rPr>
                <w:rFonts w:ascii="Arial" w:hAnsi="Arial" w:cs="Arial"/>
                <w:sz w:val="20"/>
                <w:szCs w:val="20"/>
              </w:rPr>
            </w:pPr>
            <w:r>
              <w:rPr>
                <w:rFonts w:ascii="Arial" w:hAnsi="Arial" w:cs="Arial"/>
                <w:sz w:val="20"/>
                <w:szCs w:val="20"/>
              </w:rPr>
              <w:t>Parcare cu plata pe zi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EC06" w14:textId="77777777" w:rsidR="00D14AC3" w:rsidRDefault="0054223A">
            <w:pPr>
              <w:rPr>
                <w:rFonts w:ascii="Arial" w:hAnsi="Arial" w:cs="Arial"/>
                <w:sz w:val="20"/>
                <w:szCs w:val="20"/>
              </w:rPr>
            </w:pPr>
            <w:r>
              <w:rPr>
                <w:rFonts w:ascii="Arial" w:hAnsi="Arial" w:cs="Arial"/>
                <w:sz w:val="20"/>
                <w:szCs w:val="20"/>
              </w:rPr>
              <w:t>Tichet acces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B5EA7" w14:textId="77777777" w:rsidR="00D14AC3" w:rsidRDefault="0054223A">
            <w:pPr>
              <w:rPr>
                <w:rFonts w:ascii="Arial" w:hAnsi="Arial" w:cs="Arial"/>
                <w:sz w:val="20"/>
                <w:szCs w:val="20"/>
              </w:rPr>
            </w:pPr>
            <w:r>
              <w:rPr>
                <w:rFonts w:ascii="Arial" w:hAnsi="Arial" w:cs="Arial"/>
                <w:sz w:val="20"/>
                <w:szCs w:val="20"/>
              </w:rPr>
              <w:t xml:space="preserve">De la 2 ore, până la 5 ore, </w:t>
            </w:r>
          </w:p>
          <w:p w14:paraId="5A3AD02F" w14:textId="77777777" w:rsidR="00D14AC3" w:rsidRDefault="0054223A">
            <w:pPr>
              <w:ind w:right="-108"/>
              <w:rPr>
                <w:rFonts w:ascii="Arial" w:hAnsi="Arial" w:cs="Arial"/>
                <w:sz w:val="20"/>
                <w:szCs w:val="20"/>
              </w:rPr>
            </w:pPr>
            <w:r>
              <w:rPr>
                <w:rFonts w:ascii="Arial" w:hAnsi="Arial" w:cs="Arial"/>
                <w:sz w:val="20"/>
                <w:szCs w:val="20"/>
              </w:rPr>
              <w:t xml:space="preserve">                   [taxă pe toată durata intervalului]</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78A9" w14:textId="77777777" w:rsidR="00D14AC3" w:rsidRDefault="0054223A">
            <w:pPr>
              <w:jc w:val="center"/>
              <w:rPr>
                <w:rFonts w:ascii="Arial" w:hAnsi="Arial" w:cs="Arial"/>
                <w:sz w:val="20"/>
                <w:szCs w:val="20"/>
              </w:rPr>
            </w:pPr>
            <w:r>
              <w:rPr>
                <w:rFonts w:ascii="Arial" w:hAnsi="Arial" w:cs="Arial"/>
                <w:sz w:val="20"/>
                <w:szCs w:val="20"/>
              </w:rPr>
              <w:t>6</w:t>
            </w:r>
          </w:p>
        </w:tc>
      </w:tr>
      <w:tr w:rsidR="00D14AC3" w14:paraId="77651AD1" w14:textId="77777777">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C922" w14:textId="77777777" w:rsidR="00D14AC3" w:rsidRDefault="0054223A">
            <w:pPr>
              <w:rPr>
                <w:rFonts w:ascii="Arial" w:hAnsi="Arial" w:cs="Arial"/>
                <w:sz w:val="20"/>
                <w:szCs w:val="20"/>
              </w:rPr>
            </w:pPr>
            <w:r>
              <w:rPr>
                <w:rFonts w:ascii="Arial" w:hAnsi="Arial" w:cs="Arial"/>
                <w:sz w:val="20"/>
                <w:szCs w:val="20"/>
              </w:rPr>
              <w:t>Taxă suplimentară de penalizare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FE50" w14:textId="77777777" w:rsidR="00D14AC3" w:rsidRDefault="0054223A">
            <w:pPr>
              <w:rPr>
                <w:rFonts w:ascii="Arial" w:hAnsi="Arial" w:cs="Arial"/>
                <w:sz w:val="20"/>
                <w:szCs w:val="20"/>
              </w:rPr>
            </w:pPr>
            <w:r>
              <w:rPr>
                <w:rFonts w:ascii="Arial" w:hAnsi="Arial" w:cs="Arial"/>
                <w:sz w:val="20"/>
                <w:szCs w:val="20"/>
              </w:rPr>
              <w:t>Tichet acces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8F830" w14:textId="77777777" w:rsidR="00D14AC3" w:rsidRDefault="0054223A">
            <w:pPr>
              <w:ind w:right="-108"/>
              <w:rPr>
                <w:rFonts w:ascii="Arial" w:hAnsi="Arial" w:cs="Arial"/>
                <w:sz w:val="20"/>
                <w:szCs w:val="20"/>
              </w:rPr>
            </w:pPr>
            <w:r>
              <w:rPr>
                <w:rFonts w:ascii="Arial" w:hAnsi="Arial" w:cs="Arial"/>
                <w:sz w:val="20"/>
                <w:szCs w:val="20"/>
              </w:rPr>
              <w:t>Pentru depăşirea per</w:t>
            </w:r>
            <w:r>
              <w:rPr>
                <w:rFonts w:ascii="Arial" w:hAnsi="Arial" w:cs="Arial"/>
                <w:sz w:val="20"/>
                <w:szCs w:val="20"/>
              </w:rPr>
              <w:t>ioadei de valabilitate a tichetului               [taxă per oră de depăşire]</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1AF5" w14:textId="77777777" w:rsidR="00D14AC3" w:rsidRDefault="0054223A">
            <w:pPr>
              <w:jc w:val="center"/>
              <w:rPr>
                <w:rFonts w:ascii="Arial" w:hAnsi="Arial" w:cs="Arial"/>
                <w:sz w:val="20"/>
                <w:szCs w:val="20"/>
              </w:rPr>
            </w:pPr>
            <w:r>
              <w:rPr>
                <w:rFonts w:ascii="Arial" w:hAnsi="Arial" w:cs="Arial"/>
                <w:sz w:val="20"/>
                <w:szCs w:val="20"/>
              </w:rPr>
              <w:t>3</w:t>
            </w:r>
          </w:p>
        </w:tc>
      </w:tr>
      <w:tr w:rsidR="00D14AC3" w14:paraId="3943A1CE" w14:textId="77777777">
        <w:tblPrEx>
          <w:tblCellMar>
            <w:top w:w="0" w:type="dxa"/>
            <w:bottom w:w="0" w:type="dxa"/>
          </w:tblCellMar>
        </w:tblPrEx>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C0C1" w14:textId="77777777" w:rsidR="00D14AC3" w:rsidRDefault="00D14AC3">
            <w:pPr>
              <w:rPr>
                <w:rFonts w:ascii="Arial" w:hAnsi="Arial" w:cs="Arial"/>
                <w:sz w:val="20"/>
                <w:szCs w:val="20"/>
              </w:rPr>
            </w:pPr>
          </w:p>
          <w:p w14:paraId="56699DA1" w14:textId="77777777" w:rsidR="00D14AC3" w:rsidRDefault="00D14AC3">
            <w:pPr>
              <w:rPr>
                <w:rFonts w:ascii="Arial" w:hAnsi="Arial" w:cs="Arial"/>
                <w:sz w:val="20"/>
                <w:szCs w:val="20"/>
              </w:rPr>
            </w:pPr>
          </w:p>
          <w:p w14:paraId="2CD10A86" w14:textId="77777777" w:rsidR="00D14AC3" w:rsidRDefault="00D14AC3">
            <w:pPr>
              <w:rPr>
                <w:rFonts w:ascii="Arial" w:hAnsi="Arial" w:cs="Arial"/>
                <w:sz w:val="20"/>
                <w:szCs w:val="20"/>
              </w:rPr>
            </w:pPr>
          </w:p>
          <w:p w14:paraId="6A8D72C5" w14:textId="77777777" w:rsidR="00D14AC3" w:rsidRDefault="00D14AC3">
            <w:pPr>
              <w:rPr>
                <w:rFonts w:ascii="Arial" w:hAnsi="Arial" w:cs="Arial"/>
                <w:sz w:val="20"/>
                <w:szCs w:val="20"/>
              </w:rPr>
            </w:pPr>
          </w:p>
          <w:p w14:paraId="4F78E354" w14:textId="77777777" w:rsidR="00D14AC3" w:rsidRDefault="00D14AC3">
            <w:pPr>
              <w:rPr>
                <w:rFonts w:ascii="Arial" w:hAnsi="Arial" w:cs="Arial"/>
                <w:sz w:val="20"/>
                <w:szCs w:val="20"/>
              </w:rPr>
            </w:pPr>
          </w:p>
          <w:p w14:paraId="6BB5FFB4" w14:textId="77777777" w:rsidR="00D14AC3" w:rsidRDefault="0054223A">
            <w:pPr>
              <w:rPr>
                <w:rFonts w:ascii="Arial" w:hAnsi="Arial" w:cs="Arial"/>
                <w:sz w:val="20"/>
                <w:szCs w:val="20"/>
              </w:rPr>
            </w:pPr>
            <w:r>
              <w:rPr>
                <w:rFonts w:ascii="Arial" w:hAnsi="Arial" w:cs="Arial"/>
                <w:sz w:val="20"/>
                <w:szCs w:val="20"/>
              </w:rPr>
              <w:t>Parcare în regim de abonament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95B3" w14:textId="77777777" w:rsidR="00D14AC3" w:rsidRDefault="0054223A">
            <w:pPr>
              <w:rPr>
                <w:rFonts w:ascii="Arial" w:hAnsi="Arial" w:cs="Arial"/>
                <w:sz w:val="20"/>
                <w:szCs w:val="20"/>
              </w:rPr>
            </w:pPr>
            <w:r>
              <w:rPr>
                <w:rFonts w:ascii="Arial" w:hAnsi="Arial" w:cs="Arial"/>
                <w:sz w:val="20"/>
                <w:szCs w:val="20"/>
              </w:rPr>
              <w:t>Abonament Economy Night – card acces (proximitate)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D0DE" w14:textId="77777777" w:rsidR="00D14AC3" w:rsidRDefault="0054223A">
            <w:r>
              <w:rPr>
                <w:rFonts w:ascii="Arial" w:hAnsi="Arial" w:cs="Arial"/>
                <w:sz w:val="20"/>
                <w:szCs w:val="20"/>
              </w:rPr>
              <w:t xml:space="preserve">Se încheie pe o durată de minim 2 luni. Posesorul va beneficia de loc rezervat pe care </w:t>
            </w:r>
            <w:r>
              <w:rPr>
                <w:rFonts w:ascii="Arial" w:hAnsi="Arial" w:cs="Arial"/>
                <w:sz w:val="20"/>
                <w:szCs w:val="20"/>
              </w:rPr>
              <w:t>îl va utiliza în timpul săptămânii numai pe timpul nopţii (18</w:t>
            </w:r>
            <w:r>
              <w:rPr>
                <w:rFonts w:ascii="Arial" w:hAnsi="Arial" w:cs="Arial"/>
                <w:sz w:val="20"/>
                <w:szCs w:val="20"/>
                <w:vertAlign w:val="superscript"/>
              </w:rPr>
              <w:t>00</w:t>
            </w:r>
            <w:r>
              <w:rPr>
                <w:rFonts w:ascii="Arial" w:hAnsi="Arial" w:cs="Arial"/>
                <w:sz w:val="20"/>
                <w:szCs w:val="20"/>
              </w:rPr>
              <w:t>–6</w:t>
            </w:r>
            <w:r>
              <w:rPr>
                <w:rFonts w:ascii="Arial" w:hAnsi="Arial" w:cs="Arial"/>
                <w:sz w:val="20"/>
                <w:szCs w:val="20"/>
                <w:vertAlign w:val="superscript"/>
              </w:rPr>
              <w:t>00</w:t>
            </w:r>
            <w:r>
              <w:rPr>
                <w:rFonts w:ascii="Arial" w:hAnsi="Arial" w:cs="Arial"/>
                <w:sz w:val="20"/>
                <w:szCs w:val="20"/>
              </w:rPr>
              <w:t>), iar în weekend zi şi noapte [taxă pe lună]</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8A26" w14:textId="77777777" w:rsidR="00D14AC3" w:rsidRDefault="0054223A">
            <w:pPr>
              <w:jc w:val="center"/>
              <w:rPr>
                <w:rFonts w:ascii="Arial" w:hAnsi="Arial" w:cs="Arial"/>
                <w:sz w:val="20"/>
                <w:szCs w:val="20"/>
              </w:rPr>
            </w:pPr>
            <w:r>
              <w:rPr>
                <w:rFonts w:ascii="Arial" w:hAnsi="Arial" w:cs="Arial"/>
                <w:sz w:val="20"/>
                <w:szCs w:val="20"/>
              </w:rPr>
              <w:t>100</w:t>
            </w:r>
          </w:p>
        </w:tc>
      </w:tr>
      <w:tr w:rsidR="00D14AC3" w14:paraId="3EDAE14D" w14:textId="77777777">
        <w:tblPrEx>
          <w:tblCellMar>
            <w:top w:w="0" w:type="dxa"/>
            <w:bottom w:w="0" w:type="dxa"/>
          </w:tblCellMar>
        </w:tblPrEx>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390B" w14:textId="77777777" w:rsidR="00D14AC3" w:rsidRDefault="00D14AC3">
            <w:pPr>
              <w:rPr>
                <w:rFonts w:ascii="Arial" w:hAnsi="Arial"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059B2" w14:textId="77777777" w:rsidR="00D14AC3" w:rsidRDefault="0054223A">
            <w:pPr>
              <w:rPr>
                <w:rFonts w:ascii="Arial" w:hAnsi="Arial" w:cs="Arial"/>
                <w:sz w:val="20"/>
                <w:szCs w:val="20"/>
              </w:rPr>
            </w:pPr>
            <w:r>
              <w:rPr>
                <w:rFonts w:ascii="Arial" w:hAnsi="Arial" w:cs="Arial"/>
                <w:sz w:val="20"/>
                <w:szCs w:val="20"/>
              </w:rPr>
              <w:t>Abonament Economy Day – card acces (proximitate)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E07DD" w14:textId="77777777" w:rsidR="00D14AC3" w:rsidRDefault="0054223A">
            <w:r>
              <w:rPr>
                <w:rFonts w:ascii="Arial" w:hAnsi="Arial" w:cs="Arial"/>
                <w:sz w:val="20"/>
                <w:szCs w:val="20"/>
              </w:rPr>
              <w:t xml:space="preserve">Se încheie pe o durată de minim 2 luni. Posesorul va beneficia de loc rezervat pe </w:t>
            </w:r>
            <w:r>
              <w:rPr>
                <w:rFonts w:ascii="Arial" w:hAnsi="Arial" w:cs="Arial"/>
                <w:sz w:val="20"/>
                <w:szCs w:val="20"/>
              </w:rPr>
              <w:t>care îl va utiliza în timpul săptămânii numai pe timpul zilei (6</w:t>
            </w:r>
            <w:r>
              <w:rPr>
                <w:rFonts w:ascii="Arial" w:hAnsi="Arial" w:cs="Arial"/>
                <w:sz w:val="20"/>
                <w:szCs w:val="20"/>
                <w:vertAlign w:val="superscript"/>
              </w:rPr>
              <w:t>00</w:t>
            </w:r>
            <w:r>
              <w:rPr>
                <w:rFonts w:ascii="Arial" w:hAnsi="Arial" w:cs="Arial"/>
                <w:sz w:val="20"/>
                <w:szCs w:val="20"/>
              </w:rPr>
              <w:t>–18</w:t>
            </w:r>
            <w:r>
              <w:rPr>
                <w:rFonts w:ascii="Arial" w:hAnsi="Arial" w:cs="Arial"/>
                <w:sz w:val="20"/>
                <w:szCs w:val="20"/>
                <w:vertAlign w:val="superscript"/>
              </w:rPr>
              <w:t>00</w:t>
            </w:r>
            <w:r>
              <w:rPr>
                <w:rFonts w:ascii="Arial" w:hAnsi="Arial" w:cs="Arial"/>
                <w:sz w:val="20"/>
                <w:szCs w:val="20"/>
              </w:rPr>
              <w:t>)          [taxă pe lună]</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690E" w14:textId="77777777" w:rsidR="00D14AC3" w:rsidRDefault="0054223A">
            <w:pPr>
              <w:jc w:val="center"/>
              <w:rPr>
                <w:rFonts w:ascii="Arial" w:hAnsi="Arial" w:cs="Arial"/>
                <w:sz w:val="20"/>
                <w:szCs w:val="20"/>
              </w:rPr>
            </w:pPr>
            <w:r>
              <w:rPr>
                <w:rFonts w:ascii="Arial" w:hAnsi="Arial" w:cs="Arial"/>
                <w:sz w:val="20"/>
                <w:szCs w:val="20"/>
              </w:rPr>
              <w:t>120</w:t>
            </w:r>
          </w:p>
        </w:tc>
      </w:tr>
      <w:tr w:rsidR="00D14AC3" w14:paraId="1B6F38C3" w14:textId="77777777">
        <w:tblPrEx>
          <w:tblCellMar>
            <w:top w:w="0" w:type="dxa"/>
            <w:bottom w:w="0" w:type="dxa"/>
          </w:tblCellMar>
        </w:tblPrEx>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2F0C" w14:textId="77777777" w:rsidR="00D14AC3" w:rsidRDefault="00D14AC3">
            <w:pPr>
              <w:rPr>
                <w:rFonts w:ascii="Arial" w:hAnsi="Arial"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DBAA" w14:textId="77777777" w:rsidR="00D14AC3" w:rsidRDefault="0054223A">
            <w:pPr>
              <w:rPr>
                <w:rFonts w:ascii="Arial" w:hAnsi="Arial" w:cs="Arial"/>
                <w:sz w:val="20"/>
                <w:szCs w:val="20"/>
              </w:rPr>
            </w:pPr>
            <w:r>
              <w:rPr>
                <w:rFonts w:ascii="Arial" w:hAnsi="Arial" w:cs="Arial"/>
                <w:sz w:val="20"/>
                <w:szCs w:val="20"/>
              </w:rPr>
              <w:t>Abonament Economy Day Electric Car – card acces (proximitate)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EEFC9" w14:textId="77777777" w:rsidR="00D14AC3" w:rsidRDefault="0054223A">
            <w:r>
              <w:rPr>
                <w:rFonts w:ascii="Arial" w:hAnsi="Arial" w:cs="Arial"/>
                <w:sz w:val="20"/>
                <w:szCs w:val="20"/>
              </w:rPr>
              <w:t xml:space="preserve">Se încheie pe o durată de minim 2 luni. Posesorul va beneficia de loc rezervat pe care îl </w:t>
            </w:r>
            <w:r>
              <w:rPr>
                <w:rFonts w:ascii="Arial" w:hAnsi="Arial" w:cs="Arial"/>
                <w:sz w:val="20"/>
                <w:szCs w:val="20"/>
              </w:rPr>
              <w:t>va utiliza în timpul săptămânii numai pe timpul zilei (8</w:t>
            </w:r>
            <w:r>
              <w:rPr>
                <w:rFonts w:ascii="Arial" w:hAnsi="Arial" w:cs="Arial"/>
                <w:sz w:val="20"/>
                <w:szCs w:val="20"/>
                <w:vertAlign w:val="superscript"/>
              </w:rPr>
              <w:t>00</w:t>
            </w:r>
            <w:r>
              <w:rPr>
                <w:rFonts w:ascii="Arial" w:hAnsi="Arial" w:cs="Arial"/>
                <w:sz w:val="20"/>
                <w:szCs w:val="20"/>
              </w:rPr>
              <w:t>–18</w:t>
            </w:r>
            <w:r>
              <w:rPr>
                <w:rFonts w:ascii="Arial" w:hAnsi="Arial" w:cs="Arial"/>
                <w:sz w:val="20"/>
                <w:szCs w:val="20"/>
                <w:vertAlign w:val="superscript"/>
              </w:rPr>
              <w:t>00</w:t>
            </w:r>
            <w:r>
              <w:rPr>
                <w:rFonts w:ascii="Arial" w:hAnsi="Arial" w:cs="Arial"/>
                <w:sz w:val="20"/>
                <w:szCs w:val="20"/>
              </w:rPr>
              <w:t>)          [taxă pe lună]</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1C27F" w14:textId="77777777" w:rsidR="00D14AC3" w:rsidRDefault="0054223A">
            <w:pPr>
              <w:jc w:val="center"/>
              <w:rPr>
                <w:rFonts w:ascii="Arial" w:hAnsi="Arial" w:cs="Arial"/>
                <w:sz w:val="20"/>
                <w:szCs w:val="20"/>
              </w:rPr>
            </w:pPr>
            <w:r>
              <w:rPr>
                <w:rFonts w:ascii="Arial" w:hAnsi="Arial" w:cs="Arial"/>
                <w:sz w:val="20"/>
                <w:szCs w:val="20"/>
              </w:rPr>
              <w:t>50</w:t>
            </w:r>
          </w:p>
        </w:tc>
      </w:tr>
      <w:tr w:rsidR="00D14AC3" w14:paraId="1D2CDD6D" w14:textId="77777777">
        <w:tblPrEx>
          <w:tblCellMar>
            <w:top w:w="0" w:type="dxa"/>
            <w:bottom w:w="0" w:type="dxa"/>
          </w:tblCellMar>
        </w:tblPrEx>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5447" w14:textId="77777777" w:rsidR="00D14AC3" w:rsidRDefault="00D14AC3">
            <w:pPr>
              <w:rPr>
                <w:rFonts w:ascii="Arial" w:hAnsi="Arial"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ED8E" w14:textId="77777777" w:rsidR="00D14AC3" w:rsidRDefault="0054223A">
            <w:pPr>
              <w:rPr>
                <w:rFonts w:ascii="Arial" w:hAnsi="Arial" w:cs="Arial"/>
                <w:sz w:val="20"/>
                <w:szCs w:val="20"/>
              </w:rPr>
            </w:pPr>
            <w:r>
              <w:rPr>
                <w:rFonts w:ascii="Arial" w:hAnsi="Arial" w:cs="Arial"/>
                <w:sz w:val="20"/>
                <w:szCs w:val="20"/>
              </w:rPr>
              <w:t>Abonament Full Electric Car – card acces (proximitate)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8182E" w14:textId="77777777" w:rsidR="00D14AC3" w:rsidRDefault="0054223A">
            <w:pPr>
              <w:rPr>
                <w:rFonts w:ascii="Arial" w:hAnsi="Arial" w:cs="Arial"/>
                <w:sz w:val="20"/>
                <w:szCs w:val="20"/>
              </w:rPr>
            </w:pPr>
            <w:r>
              <w:rPr>
                <w:rFonts w:ascii="Arial" w:hAnsi="Arial" w:cs="Arial"/>
                <w:sz w:val="20"/>
                <w:szCs w:val="20"/>
              </w:rPr>
              <w:t xml:space="preserve">Pentru posesorii de autoturisme electrice, care vor beneficia de loc rezervat, cu staţionarea </w:t>
            </w:r>
            <w:r>
              <w:rPr>
                <w:rFonts w:ascii="Arial" w:hAnsi="Arial" w:cs="Arial"/>
                <w:sz w:val="20"/>
                <w:szCs w:val="20"/>
              </w:rPr>
              <w:t>nelimitată, zi şi noapte [taxă pe lună]</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9460" w14:textId="77777777" w:rsidR="00D14AC3" w:rsidRDefault="0054223A">
            <w:pPr>
              <w:jc w:val="center"/>
              <w:rPr>
                <w:rFonts w:ascii="Arial" w:hAnsi="Arial" w:cs="Arial"/>
                <w:sz w:val="20"/>
                <w:szCs w:val="20"/>
              </w:rPr>
            </w:pPr>
            <w:r>
              <w:rPr>
                <w:rFonts w:ascii="Arial" w:hAnsi="Arial" w:cs="Arial"/>
                <w:sz w:val="20"/>
                <w:szCs w:val="20"/>
              </w:rPr>
              <w:t>100</w:t>
            </w:r>
          </w:p>
        </w:tc>
      </w:tr>
      <w:tr w:rsidR="00D14AC3" w14:paraId="2BC8E97E" w14:textId="77777777">
        <w:tblPrEx>
          <w:tblCellMar>
            <w:top w:w="0" w:type="dxa"/>
            <w:bottom w:w="0" w:type="dxa"/>
          </w:tblCellMar>
        </w:tblPrEx>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5B10" w14:textId="77777777" w:rsidR="00D14AC3" w:rsidRDefault="00D14AC3">
            <w:pPr>
              <w:rPr>
                <w:rFonts w:ascii="Arial" w:hAnsi="Arial"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650E" w14:textId="77777777" w:rsidR="00D14AC3" w:rsidRDefault="0054223A">
            <w:pPr>
              <w:rPr>
                <w:rFonts w:ascii="Arial" w:hAnsi="Arial" w:cs="Arial"/>
                <w:sz w:val="20"/>
                <w:szCs w:val="20"/>
              </w:rPr>
            </w:pPr>
            <w:r>
              <w:rPr>
                <w:rFonts w:ascii="Arial" w:hAnsi="Arial" w:cs="Arial"/>
                <w:sz w:val="20"/>
                <w:szCs w:val="20"/>
              </w:rPr>
              <w:t>Abonament Full – card acces (proximitate)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AA7AC" w14:textId="77777777" w:rsidR="00D14AC3" w:rsidRDefault="0054223A">
            <w:pPr>
              <w:ind w:right="-108"/>
              <w:rPr>
                <w:rFonts w:ascii="Arial" w:hAnsi="Arial" w:cs="Arial"/>
                <w:sz w:val="20"/>
                <w:szCs w:val="20"/>
              </w:rPr>
            </w:pPr>
            <w:r>
              <w:rPr>
                <w:rFonts w:ascii="Arial" w:hAnsi="Arial" w:cs="Arial"/>
                <w:sz w:val="20"/>
                <w:szCs w:val="20"/>
              </w:rPr>
              <w:t>Se încheie pe o durată de minim 2 luni. Posesorul va beneficia de loc rezervat pe care în va utiliza non-stop.      [taxă pe lună]</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F464D" w14:textId="77777777" w:rsidR="00D14AC3" w:rsidRDefault="0054223A">
            <w:pPr>
              <w:jc w:val="center"/>
              <w:rPr>
                <w:rFonts w:ascii="Arial" w:hAnsi="Arial" w:cs="Arial"/>
                <w:sz w:val="20"/>
                <w:szCs w:val="20"/>
              </w:rPr>
            </w:pPr>
            <w:r>
              <w:rPr>
                <w:rFonts w:ascii="Arial" w:hAnsi="Arial" w:cs="Arial"/>
                <w:sz w:val="20"/>
                <w:szCs w:val="20"/>
              </w:rPr>
              <w:t>300</w:t>
            </w:r>
          </w:p>
        </w:tc>
      </w:tr>
    </w:tbl>
    <w:p w14:paraId="55B24171" w14:textId="77777777" w:rsidR="00D14AC3" w:rsidRDefault="00D14AC3">
      <w:pPr>
        <w:rPr>
          <w:rFonts w:ascii="Arial" w:hAnsi="Arial" w:cs="Arial"/>
          <w:sz w:val="20"/>
          <w:szCs w:val="20"/>
        </w:rPr>
      </w:pPr>
    </w:p>
    <w:p w14:paraId="32856E82" w14:textId="77777777" w:rsidR="00D14AC3" w:rsidRDefault="00D14AC3">
      <w:pPr>
        <w:rPr>
          <w:rFonts w:ascii="Arial" w:hAnsi="Arial" w:cs="Arial"/>
          <w:sz w:val="20"/>
          <w:szCs w:val="20"/>
        </w:rPr>
      </w:pPr>
    </w:p>
    <w:p w14:paraId="43ED3EA1" w14:textId="77777777" w:rsidR="00D14AC3" w:rsidRDefault="00D14AC3">
      <w:pPr>
        <w:jc w:val="both"/>
        <w:rPr>
          <w:rFonts w:ascii="Arial" w:hAnsi="Arial" w:cs="Arial"/>
        </w:rPr>
      </w:pPr>
    </w:p>
    <w:p w14:paraId="7F887250" w14:textId="77777777" w:rsidR="00D14AC3" w:rsidRDefault="00D14AC3">
      <w:pPr>
        <w:jc w:val="both"/>
        <w:rPr>
          <w:rFonts w:ascii="Arial" w:hAnsi="Arial" w:cs="Arial"/>
        </w:rPr>
      </w:pPr>
    </w:p>
    <w:p w14:paraId="3096605F" w14:textId="77777777" w:rsidR="00D14AC3" w:rsidRDefault="00D14AC3">
      <w:pPr>
        <w:jc w:val="both"/>
        <w:rPr>
          <w:rFonts w:ascii="Arial" w:hAnsi="Arial" w:cs="Arial"/>
        </w:rPr>
      </w:pPr>
    </w:p>
    <w:p w14:paraId="13FBF95A" w14:textId="77777777" w:rsidR="00D14AC3" w:rsidRDefault="00D14AC3">
      <w:pPr>
        <w:jc w:val="both"/>
        <w:rPr>
          <w:rFonts w:ascii="Arial" w:hAnsi="Arial" w:cs="Arial"/>
        </w:rPr>
      </w:pPr>
    </w:p>
    <w:p w14:paraId="4499A732" w14:textId="77777777" w:rsidR="00D14AC3" w:rsidRDefault="0054223A">
      <w:pPr>
        <w:pageBreakBefore/>
        <w:ind w:firstLine="720"/>
        <w:jc w:val="both"/>
      </w:pPr>
      <w:r>
        <w:rPr>
          <w:rFonts w:ascii="Trebuchet MS" w:hAnsi="Trebuchet MS" w:cs="Calibri"/>
          <w:sz w:val="24"/>
        </w:rPr>
        <w:lastRenderedPageBreak/>
        <w:t>Proiectul “</w:t>
      </w:r>
      <w:r>
        <w:rPr>
          <w:rFonts w:ascii="Trebuchet MS" w:hAnsi="Trebuchet MS" w:cs="Calibri"/>
          <w:iCs/>
          <w:sz w:val="24"/>
        </w:rPr>
        <w:t>Amenajare parcare subterana in zona Teatrului National</w:t>
      </w:r>
      <w:r>
        <w:rPr>
          <w:rFonts w:ascii="Trebuchet MS" w:hAnsi="Trebuchet MS" w:cs="Calibri"/>
          <w:bCs/>
          <w:sz w:val="24"/>
        </w:rPr>
        <w:t xml:space="preserve">” </w:t>
      </w:r>
      <w:r>
        <w:rPr>
          <w:rFonts w:ascii="Trebuchet MS" w:hAnsi="Trebuchet MS" w:cs="Calibri"/>
          <w:sz w:val="24"/>
        </w:rPr>
        <w:t>este implementat in cadrul POR 2007 – 2013, Axa prioritară 1, Domeniul major de interventie 1.1., conform contractului de finanţare nr.3593/20.12.2012, cod SMIS 40755, incheiat între Ministerul Dezvol</w:t>
      </w:r>
      <w:r>
        <w:rPr>
          <w:rFonts w:ascii="Trebuchet MS" w:hAnsi="Trebuchet MS" w:cs="Calibri"/>
          <w:sz w:val="24"/>
        </w:rPr>
        <w:t>tării  Regionale si Administraţiei Publice, Agenţia pentru Dezvoltare Regională Sud-Vest Oltenia si UAT Municipiul Craiova.</w:t>
      </w:r>
    </w:p>
    <w:p w14:paraId="55AFF72A" w14:textId="77777777" w:rsidR="00D14AC3" w:rsidRDefault="00D14AC3">
      <w:pPr>
        <w:ind w:firstLine="720"/>
        <w:jc w:val="both"/>
        <w:rPr>
          <w:rFonts w:ascii="Trebuchet MS" w:hAnsi="Trebuchet MS" w:cs="Calibri"/>
          <w:sz w:val="24"/>
        </w:rPr>
      </w:pPr>
    </w:p>
    <w:p w14:paraId="5AA9E378" w14:textId="77777777" w:rsidR="00D14AC3" w:rsidRDefault="0054223A">
      <w:pPr>
        <w:ind w:firstLine="720"/>
        <w:jc w:val="both"/>
      </w:pPr>
      <w:r>
        <w:rPr>
          <w:rFonts w:ascii="Trebuchet MS" w:hAnsi="Trebuchet MS" w:cs="Calibri"/>
          <w:sz w:val="24"/>
        </w:rPr>
        <w:t>Conform Ghidului solicitantului pentru POR 2007 – 2013, DMI 1.1, Anexa 4 -</w:t>
      </w:r>
      <w:r>
        <w:rPr>
          <w:rFonts w:ascii="Trebuchet MS" w:hAnsi="Trebuchet MS"/>
          <w:bCs/>
          <w:sz w:val="24"/>
        </w:rPr>
        <w:t xml:space="preserve">Recomandări privind analiza </w:t>
      </w:r>
      <w:r>
        <w:rPr>
          <w:rFonts w:ascii="Trebuchet MS" w:hAnsi="Trebuchet MS"/>
          <w:bCs/>
          <w:sz w:val="24"/>
        </w:rPr>
        <w:t>cost-beneficiu, obiectivele Analizei Cost Beneficiu, inlusă in Studiul de Fezabilitate al investiţiei, sunt:</w:t>
      </w:r>
    </w:p>
    <w:p w14:paraId="42884AEF" w14:textId="77777777" w:rsidR="00D14AC3" w:rsidRDefault="0054223A">
      <w:pPr>
        <w:pStyle w:val="Normal1"/>
        <w:numPr>
          <w:ilvl w:val="0"/>
          <w:numId w:val="7"/>
        </w:numPr>
        <w:rPr>
          <w:rFonts w:ascii="Trebuchet MS" w:hAnsi="Trebuchet MS"/>
          <w:sz w:val="24"/>
        </w:rPr>
      </w:pPr>
      <w:r>
        <w:rPr>
          <w:rFonts w:ascii="Trebuchet MS" w:hAnsi="Trebuchet MS"/>
          <w:sz w:val="24"/>
        </w:rPr>
        <w:t xml:space="preserve">de a stabili măsura în care proiectul contribuie la politica de dezvoltare regională (obiectivele POR) şi în mod special la atingerea obiectivelor </w:t>
      </w:r>
      <w:r>
        <w:rPr>
          <w:rFonts w:ascii="Trebuchet MS" w:hAnsi="Trebuchet MS"/>
          <w:sz w:val="24"/>
        </w:rPr>
        <w:t xml:space="preserve">axei prioritare în cadrul căreia se solicită fonduri; </w:t>
      </w:r>
    </w:p>
    <w:p w14:paraId="01AF9296" w14:textId="77777777" w:rsidR="00D14AC3" w:rsidRDefault="0054223A">
      <w:pPr>
        <w:pStyle w:val="Normal1"/>
        <w:numPr>
          <w:ilvl w:val="0"/>
          <w:numId w:val="7"/>
        </w:numPr>
        <w:rPr>
          <w:rFonts w:ascii="Trebuchet MS" w:hAnsi="Trebuchet MS"/>
          <w:sz w:val="24"/>
        </w:rPr>
      </w:pPr>
      <w:r>
        <w:rPr>
          <w:rFonts w:ascii="Trebuchet MS" w:hAnsi="Trebuchet MS"/>
          <w:sz w:val="24"/>
        </w:rPr>
        <w:t>de a stabili măsura în care proiectul are nevoie de co-finanţare din FEDR pentru a fi viabil financiar.</w:t>
      </w:r>
    </w:p>
    <w:p w14:paraId="47973D36" w14:textId="77777777" w:rsidR="00D14AC3" w:rsidRDefault="0054223A">
      <w:pPr>
        <w:ind w:firstLine="720"/>
        <w:jc w:val="both"/>
      </w:pPr>
      <w:r>
        <w:rPr>
          <w:rFonts w:ascii="Trebuchet MS" w:hAnsi="Trebuchet MS" w:cs="Calibri"/>
          <w:sz w:val="24"/>
        </w:rPr>
        <w:t xml:space="preserve">Astfel, </w:t>
      </w:r>
      <w:r>
        <w:rPr>
          <w:rFonts w:ascii="Trebuchet MS" w:hAnsi="Trebuchet MS"/>
          <w:sz w:val="24"/>
        </w:rPr>
        <w:t>profitabilitatea financiară a investiţiei şi a contribuţiei proprii investite în proiect</w:t>
      </w:r>
      <w:r>
        <w:rPr>
          <w:rFonts w:ascii="Trebuchet MS" w:hAnsi="Trebuchet MS" w:cs="Calibri"/>
          <w:sz w:val="24"/>
        </w:rPr>
        <w:t>,</w:t>
      </w:r>
      <w:r>
        <w:rPr>
          <w:rFonts w:ascii="Trebuchet MS" w:hAnsi="Trebuchet MS" w:cs="Calibri"/>
          <w:sz w:val="24"/>
        </w:rPr>
        <w:t xml:space="preserve"> </w:t>
      </w:r>
      <w:r>
        <w:rPr>
          <w:rFonts w:ascii="Trebuchet MS" w:hAnsi="Trebuchet MS"/>
          <w:iCs/>
          <w:sz w:val="24"/>
        </w:rPr>
        <w:t>durabilitatea financiară a proiectului</w:t>
      </w:r>
      <w:r>
        <w:rPr>
          <w:rFonts w:ascii="Trebuchet MS" w:hAnsi="Trebuchet MS" w:cs="Calibri"/>
          <w:sz w:val="24"/>
        </w:rPr>
        <w:t xml:space="preserve"> , </w:t>
      </w:r>
      <w:r>
        <w:rPr>
          <w:rFonts w:ascii="Trebuchet MS" w:hAnsi="Trebuchet MS"/>
          <w:sz w:val="24"/>
        </w:rPr>
        <w:t xml:space="preserve">impactul economic, social şi de mediu al proiectului, sunt stabilite prin intermediul </w:t>
      </w:r>
      <w:r>
        <w:rPr>
          <w:rFonts w:ascii="Trebuchet MS" w:hAnsi="Trebuchet MS" w:cs="Calibri"/>
          <w:sz w:val="24"/>
        </w:rPr>
        <w:t xml:space="preserve">indicatorilor analizei cost-beneficiu. </w:t>
      </w:r>
    </w:p>
    <w:p w14:paraId="10142DB8" w14:textId="77777777" w:rsidR="00D14AC3" w:rsidRDefault="00D14AC3">
      <w:pPr>
        <w:ind w:left="360"/>
        <w:jc w:val="both"/>
        <w:rPr>
          <w:rFonts w:ascii="Trebuchet MS" w:hAnsi="Trebuchet MS"/>
          <w:sz w:val="24"/>
        </w:rPr>
      </w:pPr>
    </w:p>
    <w:p w14:paraId="712AA1F0" w14:textId="77777777" w:rsidR="00D14AC3" w:rsidRDefault="0054223A">
      <w:pPr>
        <w:ind w:firstLine="720"/>
        <w:jc w:val="both"/>
      </w:pPr>
      <w:r>
        <w:rPr>
          <w:rFonts w:ascii="Trebuchet MS" w:hAnsi="Trebuchet MS"/>
          <w:sz w:val="24"/>
        </w:rPr>
        <w:t>In ceea ce priveşte analiza financiară, pentru ca un proiect să necesite intervenţie fi</w:t>
      </w:r>
      <w:r>
        <w:rPr>
          <w:rFonts w:ascii="Trebuchet MS" w:hAnsi="Trebuchet MS"/>
          <w:sz w:val="24"/>
        </w:rPr>
        <w:t>nanciară din partea fondurilor structurale, trebuie indeplinite anumite condiţii: VNAF/C trebuie să fie negativ, iar RIRF/C mai mică decât rata de actualizare (RIRF/C &lt; 5). Proiectele care au aceşti indicatori buni se pot susţine şi fără intervenţia din pa</w:t>
      </w:r>
      <w:r>
        <w:rPr>
          <w:rFonts w:ascii="Trebuchet MS" w:hAnsi="Trebuchet MS"/>
          <w:sz w:val="24"/>
        </w:rPr>
        <w:t>rtea Fondurilor structurale, deci nu vor fi finanţate. Profitabilitatea contribuţiei proprii investite în proiect se determina considerând numai contribuţia proprie la proiect şi se măsoară prin VNAF/K şi RIRF/K. Aceşti indicatori trebuie să fie buni, în f</w:t>
      </w:r>
      <w:r>
        <w:rPr>
          <w:rFonts w:ascii="Trebuchet MS" w:hAnsi="Trebuchet MS"/>
          <w:sz w:val="24"/>
        </w:rPr>
        <w:t xml:space="preserve">uncţie de natura proiectului. </w:t>
      </w:r>
      <w:r>
        <w:rPr>
          <w:rFonts w:ascii="Trebuchet MS" w:hAnsi="Trebuchet MS"/>
          <w:iCs/>
          <w:sz w:val="24"/>
        </w:rPr>
        <w:t>Durabilitatea financiară a proiectului trebuie evaluată prin verificarea fluxului net de numerar cumulat (neactualizat). Acesta trebuie să fie pozitiv în fiecare an al perioadei de analiză.</w:t>
      </w:r>
    </w:p>
    <w:p w14:paraId="0B9379F0" w14:textId="77777777" w:rsidR="00D14AC3" w:rsidRDefault="00D14AC3">
      <w:pPr>
        <w:pStyle w:val="Normal1"/>
        <w:ind w:firstLine="360"/>
        <w:rPr>
          <w:rFonts w:ascii="Trebuchet MS" w:hAnsi="Trebuchet MS"/>
          <w:sz w:val="24"/>
        </w:rPr>
      </w:pPr>
    </w:p>
    <w:p w14:paraId="33B9A881" w14:textId="77777777" w:rsidR="00D14AC3" w:rsidRDefault="0054223A">
      <w:pPr>
        <w:pStyle w:val="Normal1"/>
        <w:ind w:firstLine="720"/>
        <w:rPr>
          <w:rFonts w:ascii="Trebuchet MS" w:hAnsi="Trebuchet MS"/>
          <w:sz w:val="24"/>
        </w:rPr>
      </w:pPr>
      <w:r>
        <w:rPr>
          <w:rFonts w:ascii="Trebuchet MS" w:hAnsi="Trebuchet MS"/>
          <w:sz w:val="24"/>
        </w:rPr>
        <w:t xml:space="preserve">In ceea ce priveşte analiza </w:t>
      </w:r>
      <w:r>
        <w:rPr>
          <w:rFonts w:ascii="Trebuchet MS" w:hAnsi="Trebuchet MS"/>
          <w:sz w:val="24"/>
        </w:rPr>
        <w:t>economică, pentru fiecare proiect trebuie determinaţi următorii indicatori economici, pentru întreaga valoare a proiectului:</w:t>
      </w:r>
    </w:p>
    <w:p w14:paraId="74823F2B" w14:textId="77777777" w:rsidR="00D14AC3" w:rsidRDefault="0054223A">
      <w:pPr>
        <w:pStyle w:val="Normal1"/>
        <w:numPr>
          <w:ilvl w:val="0"/>
          <w:numId w:val="8"/>
        </w:numPr>
        <w:rPr>
          <w:rFonts w:ascii="Trebuchet MS" w:hAnsi="Trebuchet MS"/>
          <w:sz w:val="24"/>
        </w:rPr>
      </w:pPr>
      <w:r>
        <w:rPr>
          <w:rFonts w:ascii="Trebuchet MS" w:hAnsi="Trebuchet MS"/>
          <w:sz w:val="24"/>
        </w:rPr>
        <w:t>Venitul net actualizat economic (VNAE). Acesta trebuie să fie pozitiv;</w:t>
      </w:r>
    </w:p>
    <w:p w14:paraId="43BE3A73" w14:textId="77777777" w:rsidR="00D14AC3" w:rsidRDefault="0054223A">
      <w:pPr>
        <w:pStyle w:val="Normal1"/>
        <w:numPr>
          <w:ilvl w:val="0"/>
          <w:numId w:val="8"/>
        </w:numPr>
      </w:pPr>
      <w:r>
        <w:rPr>
          <w:rFonts w:ascii="Trebuchet MS" w:hAnsi="Trebuchet MS"/>
          <w:sz w:val="24"/>
        </w:rPr>
        <w:t>Rata internă de rentabilitate economică (RIRE). Aceasta treb</w:t>
      </w:r>
      <w:r>
        <w:rPr>
          <w:rFonts w:ascii="Trebuchet MS" w:hAnsi="Trebuchet MS"/>
          <w:sz w:val="24"/>
        </w:rPr>
        <w:t>uie să fie mai mare sau egală cu rata socială de actualizare (5,5%);</w:t>
      </w:r>
    </w:p>
    <w:p w14:paraId="73D521EB" w14:textId="77777777" w:rsidR="00D14AC3" w:rsidRDefault="0054223A">
      <w:pPr>
        <w:pStyle w:val="Normal1"/>
        <w:numPr>
          <w:ilvl w:val="0"/>
          <w:numId w:val="8"/>
        </w:numPr>
      </w:pPr>
      <w:r>
        <w:rPr>
          <w:rFonts w:ascii="Trebuchet MS" w:hAnsi="Trebuchet MS"/>
          <w:sz w:val="24"/>
        </w:rPr>
        <w:t>Raportul beneficii/cost (B/C). Acesta trebuie să fie mai mare decât 1</w:t>
      </w:r>
    </w:p>
    <w:p w14:paraId="528333E6" w14:textId="77777777" w:rsidR="00D14AC3" w:rsidRDefault="0054223A">
      <w:pPr>
        <w:ind w:firstLine="720"/>
        <w:jc w:val="both"/>
        <w:rPr>
          <w:rFonts w:ascii="Trebuchet MS" w:hAnsi="Trebuchet MS"/>
          <w:sz w:val="24"/>
        </w:rPr>
      </w:pPr>
      <w:r>
        <w:rPr>
          <w:rFonts w:ascii="Trebuchet MS" w:hAnsi="Trebuchet MS"/>
          <w:sz w:val="24"/>
        </w:rPr>
        <w:t>Proiectele care nu îndeplinesc aceste condiţii nu au un impact relevant, deci nu sunt importante şi nu vor primi fina</w:t>
      </w:r>
      <w:r>
        <w:rPr>
          <w:rFonts w:ascii="Trebuchet MS" w:hAnsi="Trebuchet MS"/>
          <w:sz w:val="24"/>
        </w:rPr>
        <w:t>nţare din fondurile structurale.</w:t>
      </w:r>
    </w:p>
    <w:p w14:paraId="0E6ADE64" w14:textId="77777777" w:rsidR="00D14AC3" w:rsidRDefault="00D14AC3">
      <w:pPr>
        <w:ind w:left="360"/>
        <w:jc w:val="both"/>
        <w:rPr>
          <w:rFonts w:ascii="Trebuchet MS" w:hAnsi="Trebuchet MS"/>
          <w:sz w:val="24"/>
        </w:rPr>
      </w:pPr>
    </w:p>
    <w:p w14:paraId="34E26205" w14:textId="77777777" w:rsidR="00D14AC3" w:rsidRDefault="0054223A">
      <w:pPr>
        <w:pStyle w:val="Normal1"/>
        <w:spacing w:before="0" w:after="120"/>
        <w:ind w:firstLine="720"/>
        <w:rPr>
          <w:rFonts w:ascii="Trebuchet MS" w:hAnsi="Trebuchet MS"/>
          <w:sz w:val="24"/>
        </w:rPr>
      </w:pPr>
      <w:r>
        <w:rPr>
          <w:rFonts w:ascii="Trebuchet MS" w:hAnsi="Trebuchet MS"/>
          <w:sz w:val="24"/>
        </w:rPr>
        <w:t>Conform prevederilor art. 55 alin. 1 din Regulamentul General nr. 1083/2006 stabilind prevederile generale privind Fondul European pentru Dezvoltare Regională, Fondul Social European şi Fondul de Coeziune, proiect generato</w:t>
      </w:r>
      <w:r>
        <w:rPr>
          <w:rFonts w:ascii="Trebuchet MS" w:hAnsi="Trebuchet MS"/>
          <w:sz w:val="24"/>
        </w:rPr>
        <w:t>r de venituri reprezintă orice operaţiune care implică o investiţie într-o infrastructură a cărei utilizare este supusă unor redevenţe suportate direct de utilizatori, sau orice operaţiune care implică vânzarea sau închirierea unui teren sau a unui imobil,</w:t>
      </w:r>
      <w:r>
        <w:rPr>
          <w:rFonts w:ascii="Trebuchet MS" w:hAnsi="Trebuchet MS"/>
          <w:sz w:val="24"/>
        </w:rPr>
        <w:t xml:space="preserve"> sau orice altă furnizare de servicii contra unei plăţi. </w:t>
      </w:r>
    </w:p>
    <w:p w14:paraId="6BD71C6D" w14:textId="77777777" w:rsidR="00D14AC3" w:rsidRDefault="0054223A">
      <w:pPr>
        <w:ind w:firstLine="720"/>
        <w:jc w:val="both"/>
        <w:rPr>
          <w:rFonts w:ascii="Trebuchet MS" w:hAnsi="Trebuchet MS"/>
          <w:sz w:val="24"/>
        </w:rPr>
      </w:pPr>
      <w:r>
        <w:rPr>
          <w:rFonts w:ascii="Trebuchet MS" w:hAnsi="Trebuchet MS"/>
          <w:sz w:val="24"/>
        </w:rPr>
        <w:t>In situaţia in care din operarea/exploatarea proiectului se obţin venituri, trebuie luate in considerare prevederile Anexei 8 la Ghidul Solicitantului. Astfel, in cazul in care veniturile din exploa</w:t>
      </w:r>
      <w:r>
        <w:rPr>
          <w:rFonts w:ascii="Trebuchet MS" w:hAnsi="Trebuchet MS"/>
          <w:sz w:val="24"/>
        </w:rPr>
        <w:t>tare sunt mai mari decat costurile de operare, proiectul se supune unei metodologii separate de calcul al finanţarii nerambursabile maxime acordate, in această situaţie finanţarea nerambursabilă acordată fiind mai mică decât finanţarea nerambursabilă maxim</w:t>
      </w:r>
      <w:r>
        <w:rPr>
          <w:rFonts w:ascii="Trebuchet MS" w:hAnsi="Trebuchet MS"/>
          <w:sz w:val="24"/>
        </w:rPr>
        <w:t>ă. In cazul in care costurile de operare sunt mai mari decat veniturile din exploatare, proiectul nu se supune acestei metodologii (Anexei 8).</w:t>
      </w:r>
    </w:p>
    <w:p w14:paraId="366A6DCC" w14:textId="77777777" w:rsidR="00D14AC3" w:rsidRDefault="00D14AC3">
      <w:pPr>
        <w:ind w:firstLine="720"/>
        <w:jc w:val="both"/>
        <w:rPr>
          <w:rFonts w:ascii="Trebuchet MS" w:hAnsi="Trebuchet MS"/>
          <w:sz w:val="24"/>
        </w:rPr>
      </w:pPr>
    </w:p>
    <w:sectPr w:rsidR="00D14AC3">
      <w:pgSz w:w="11906" w:h="16838"/>
      <w:pgMar w:top="964" w:right="706"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69BE" w14:textId="77777777" w:rsidR="0054223A" w:rsidRDefault="0054223A">
      <w:r>
        <w:separator/>
      </w:r>
    </w:p>
  </w:endnote>
  <w:endnote w:type="continuationSeparator" w:id="0">
    <w:p w14:paraId="45BCBC33" w14:textId="77777777" w:rsidR="0054223A" w:rsidRDefault="0054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CD04" w14:textId="77777777" w:rsidR="0054223A" w:rsidRDefault="0054223A">
      <w:r>
        <w:rPr>
          <w:color w:val="000000"/>
        </w:rPr>
        <w:separator/>
      </w:r>
    </w:p>
  </w:footnote>
  <w:footnote w:type="continuationSeparator" w:id="0">
    <w:p w14:paraId="3A1039CB" w14:textId="77777777" w:rsidR="0054223A" w:rsidRDefault="00542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BC6"/>
    <w:multiLevelType w:val="multilevel"/>
    <w:tmpl w:val="7CD441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D643E85"/>
    <w:multiLevelType w:val="multilevel"/>
    <w:tmpl w:val="55668E6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4206A7"/>
    <w:multiLevelType w:val="multilevel"/>
    <w:tmpl w:val="B10813EE"/>
    <w:lvl w:ilvl="0">
      <w:start w:val="1"/>
      <w:numFmt w:val="decimal"/>
      <w:lvlText w:val="%1."/>
      <w:lvlJc w:val="left"/>
      <w:pPr>
        <w:ind w:left="1347" w:hanging="360"/>
      </w:pPr>
    </w:lvl>
    <w:lvl w:ilvl="1">
      <w:start w:val="1"/>
      <w:numFmt w:val="lowerLetter"/>
      <w:lvlText w:val="%2."/>
      <w:lvlJc w:val="left"/>
      <w:pPr>
        <w:ind w:left="2067" w:hanging="360"/>
      </w:pPr>
    </w:lvl>
    <w:lvl w:ilvl="2">
      <w:start w:val="1"/>
      <w:numFmt w:val="lowerRoman"/>
      <w:lvlText w:val="%3."/>
      <w:lvlJc w:val="right"/>
      <w:pPr>
        <w:ind w:left="2787" w:hanging="180"/>
      </w:pPr>
    </w:lvl>
    <w:lvl w:ilvl="3">
      <w:start w:val="1"/>
      <w:numFmt w:val="decimal"/>
      <w:lvlText w:val="%4."/>
      <w:lvlJc w:val="left"/>
      <w:pPr>
        <w:ind w:left="3507" w:hanging="360"/>
      </w:pPr>
    </w:lvl>
    <w:lvl w:ilvl="4">
      <w:start w:val="1"/>
      <w:numFmt w:val="lowerLetter"/>
      <w:lvlText w:val="%5."/>
      <w:lvlJc w:val="left"/>
      <w:pPr>
        <w:ind w:left="4227" w:hanging="360"/>
      </w:pPr>
    </w:lvl>
    <w:lvl w:ilvl="5">
      <w:start w:val="1"/>
      <w:numFmt w:val="lowerRoman"/>
      <w:lvlText w:val="%6."/>
      <w:lvlJc w:val="right"/>
      <w:pPr>
        <w:ind w:left="4947" w:hanging="180"/>
      </w:pPr>
    </w:lvl>
    <w:lvl w:ilvl="6">
      <w:start w:val="1"/>
      <w:numFmt w:val="decimal"/>
      <w:lvlText w:val="%7."/>
      <w:lvlJc w:val="left"/>
      <w:pPr>
        <w:ind w:left="5667" w:hanging="360"/>
      </w:pPr>
    </w:lvl>
    <w:lvl w:ilvl="7">
      <w:start w:val="1"/>
      <w:numFmt w:val="lowerLetter"/>
      <w:lvlText w:val="%8."/>
      <w:lvlJc w:val="left"/>
      <w:pPr>
        <w:ind w:left="6387" w:hanging="360"/>
      </w:pPr>
    </w:lvl>
    <w:lvl w:ilvl="8">
      <w:start w:val="1"/>
      <w:numFmt w:val="lowerRoman"/>
      <w:lvlText w:val="%9."/>
      <w:lvlJc w:val="right"/>
      <w:pPr>
        <w:ind w:left="7107" w:hanging="180"/>
      </w:pPr>
    </w:lvl>
  </w:abstractNum>
  <w:abstractNum w:abstractNumId="3" w15:restartNumberingAfterBreak="0">
    <w:nsid w:val="22636290"/>
    <w:multiLevelType w:val="multilevel"/>
    <w:tmpl w:val="FDA67E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9A0AFD"/>
    <w:multiLevelType w:val="multilevel"/>
    <w:tmpl w:val="90CA1ACE"/>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68D27F05"/>
    <w:multiLevelType w:val="multilevel"/>
    <w:tmpl w:val="6C767DDA"/>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435D8F"/>
    <w:multiLevelType w:val="multilevel"/>
    <w:tmpl w:val="F552ECC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E156918"/>
    <w:multiLevelType w:val="multilevel"/>
    <w:tmpl w:val="07ACA2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14AC3"/>
    <w:rsid w:val="0054223A"/>
    <w:rsid w:val="00A7033F"/>
    <w:rsid w:val="00D14AC3"/>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BD79"/>
  <w15:docId w15:val="{7852C112-AF57-4EDD-9D81-A633ED26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sz w:val="22"/>
      <w:szCs w:val="22"/>
      <w:lang w:eastAsia="ar-SA"/>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paragraph" w:styleId="Heading3">
    <w:name w:val="heading 3"/>
    <w:basedOn w:val="Normal"/>
    <w:next w:val="BodyText"/>
    <w:uiPriority w:val="9"/>
    <w:unhideWhenUsed/>
    <w:qFormat/>
    <w:pPr>
      <w:spacing w:before="280" w:after="28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albastru-recomanda-unui-prieten">
    <w:name w:val="text-albastru-recomanda-unui-prieten"/>
    <w:basedOn w:val="DefaultParagraphFont"/>
  </w:style>
  <w:style w:type="character" w:customStyle="1" w:styleId="apple-converted-space">
    <w:name w:val="apple-converted-space"/>
    <w:basedOn w:val="DefaultParagraphFont"/>
  </w:style>
  <w:style w:type="character" w:styleId="Strong">
    <w:name w:val="Strong"/>
    <w:rPr>
      <w:b/>
      <w:bCs/>
    </w:rPr>
  </w:style>
  <w:style w:type="character" w:customStyle="1" w:styleId="Heading3Char">
    <w:name w:val="Heading 3 Char"/>
    <w:rPr>
      <w:rFonts w:ascii="Times New Roman" w:eastAsia="Times New Roman" w:hAnsi="Times New Roman" w:cs="Times New Roman"/>
      <w:b/>
      <w:bCs/>
      <w:sz w:val="27"/>
      <w:szCs w:val="27"/>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dnoteText">
    <w:name w:val="endnote text"/>
    <w:basedOn w:val="Normal"/>
    <w:rPr>
      <w:sz w:val="20"/>
      <w:szCs w:val="20"/>
    </w:rPr>
  </w:style>
  <w:style w:type="character" w:customStyle="1" w:styleId="EndnoteTextChar">
    <w:name w:val="Endnote Text Char"/>
    <w:rPr>
      <w:rFonts w:ascii="Calibri" w:eastAsia="Calibri" w:hAnsi="Calibri"/>
      <w:lang w:val="ro-RO" w:eastAsia="ar-SA"/>
    </w:rPr>
  </w:style>
  <w:style w:type="character" w:styleId="EndnoteReference">
    <w:name w:val="endnote reference"/>
    <w:rPr>
      <w:position w:val="0"/>
      <w:vertAlign w:val="superscript"/>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eastAsia="Calibri" w:hAnsi="Segoe UI" w:cs="Segoe UI"/>
      <w:sz w:val="18"/>
      <w:szCs w:val="18"/>
      <w:lang w:val="ro-RO" w:eastAsia="ar-SA"/>
    </w:rPr>
  </w:style>
  <w:style w:type="paragraph" w:customStyle="1" w:styleId="Normal1">
    <w:name w:val="Normal1"/>
    <w:basedOn w:val="Normal"/>
    <w:pPr>
      <w:spacing w:before="60" w:after="60"/>
      <w:jc w:val="both"/>
    </w:pPr>
    <w:rPr>
      <w:rFonts w:ascii="Arial" w:eastAsia="Times New Roman" w:hAnsi="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3272</Words>
  <Characters>18656</Characters>
  <Application>Microsoft Office Word</Application>
  <DocSecurity>0</DocSecurity>
  <Lines>155</Lines>
  <Paragraphs>43</Paragraphs>
  <ScaleCrop>false</ScaleCrop>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dc:creator>
  <cp:lastModifiedBy>Vlad-Andrei Gruia</cp:lastModifiedBy>
  <cp:revision>2</cp:revision>
  <cp:lastPrinted>2016-01-04T11:58:00Z</cp:lastPrinted>
  <dcterms:created xsi:type="dcterms:W3CDTF">2021-09-15T09:13:00Z</dcterms:created>
  <dcterms:modified xsi:type="dcterms:W3CDTF">2021-09-15T09:13:00Z</dcterms:modified>
</cp:coreProperties>
</file>