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1961" w14:textId="77777777" w:rsidR="00683A6F" w:rsidRDefault="00D851F7">
      <w:pPr>
        <w:pStyle w:val="Style8"/>
        <w:widowControl/>
        <w:spacing w:before="67" w:line="240" w:lineRule="auto"/>
        <w:jc w:val="left"/>
      </w:pPr>
      <w:r>
        <w:rPr>
          <w:color w:val="000000"/>
          <w:sz w:val="28"/>
          <w:szCs w:val="28"/>
          <w:lang w:val="ro-RO"/>
        </w:rPr>
        <w:t xml:space="preserve">    </w:t>
      </w:r>
    </w:p>
    <w:p w14:paraId="6FE7693D" w14:textId="77777777" w:rsidR="00683A6F" w:rsidRDefault="00683A6F">
      <w:pPr>
        <w:pStyle w:val="Style7"/>
        <w:widowControl/>
        <w:ind w:right="4"/>
        <w:rPr>
          <w:color w:val="000000"/>
          <w:lang w:val="ro-RO"/>
        </w:rPr>
      </w:pPr>
    </w:p>
    <w:p w14:paraId="1BBD428C" w14:textId="77777777" w:rsidR="00683A6F" w:rsidRDefault="00D851F7">
      <w:pPr>
        <w:pStyle w:val="Style7"/>
        <w:widowControl/>
        <w:ind w:right="4"/>
      </w:pPr>
      <w:r>
        <w:rPr>
          <w:rStyle w:val="FontStyle25"/>
          <w:color w:val="000000"/>
          <w:sz w:val="28"/>
          <w:szCs w:val="28"/>
          <w:lang w:val="ro-RO"/>
        </w:rPr>
        <w:t>REGULAMENT</w:t>
      </w:r>
    </w:p>
    <w:p w14:paraId="46AEB23A" w14:textId="77777777" w:rsidR="00683A6F" w:rsidRDefault="00D851F7">
      <w:pPr>
        <w:pStyle w:val="Style7"/>
        <w:widowControl/>
        <w:ind w:right="4"/>
      </w:pPr>
      <w:r>
        <w:rPr>
          <w:rStyle w:val="FontStyle25"/>
          <w:color w:val="000000"/>
          <w:sz w:val="28"/>
          <w:szCs w:val="28"/>
          <w:lang w:val="ro-RO"/>
        </w:rPr>
        <w:t>PRIVIND APLICAREA TAXEI SPECIALE DE SALUBRIZARE</w:t>
      </w:r>
    </w:p>
    <w:p w14:paraId="36F82BD8" w14:textId="77777777" w:rsidR="00683A6F" w:rsidRDefault="00683A6F">
      <w:pPr>
        <w:pStyle w:val="Style8"/>
        <w:widowControl/>
        <w:spacing w:line="240" w:lineRule="auto"/>
        <w:ind w:firstLine="720"/>
        <w:jc w:val="both"/>
        <w:rPr>
          <w:color w:val="000000"/>
          <w:sz w:val="28"/>
          <w:szCs w:val="28"/>
          <w:lang w:val="ro-RO"/>
        </w:rPr>
      </w:pPr>
    </w:p>
    <w:p w14:paraId="69B6CFF6" w14:textId="77777777" w:rsidR="00683A6F" w:rsidRDefault="00D851F7">
      <w:pPr>
        <w:pStyle w:val="Style8"/>
        <w:widowControl/>
        <w:spacing w:before="230" w:line="240" w:lineRule="auto"/>
        <w:ind w:firstLine="720"/>
        <w:jc w:val="both"/>
      </w:pPr>
      <w:r>
        <w:rPr>
          <w:rStyle w:val="FontStyle25"/>
          <w:color w:val="000000"/>
          <w:sz w:val="28"/>
          <w:szCs w:val="28"/>
          <w:lang w:val="ro-RO"/>
        </w:rPr>
        <w:t>CAPITOLUL I. DISPOZIŢII GENERALE</w:t>
      </w:r>
    </w:p>
    <w:p w14:paraId="2555100C" w14:textId="77777777" w:rsidR="00683A6F" w:rsidRDefault="00D851F7">
      <w:pPr>
        <w:jc w:val="both"/>
      </w:pPr>
      <w:r>
        <w:rPr>
          <w:rStyle w:val="FontStyle25"/>
          <w:color w:val="000000"/>
          <w:sz w:val="28"/>
          <w:szCs w:val="28"/>
          <w:lang w:val="ro-RO"/>
        </w:rPr>
        <w:tab/>
        <w:t xml:space="preserve">Art. 1. </w:t>
      </w:r>
      <w:r>
        <w:rPr>
          <w:rStyle w:val="FontStyle26"/>
          <w:color w:val="000000"/>
          <w:sz w:val="28"/>
          <w:szCs w:val="28"/>
          <w:lang w:val="ro-RO"/>
        </w:rPr>
        <w:t xml:space="preserve">Prezentul regulament s-a întocmit în conformitate cu Legea </w:t>
      </w:r>
      <w:r>
        <w:rPr>
          <w:color w:val="000000"/>
          <w:sz w:val="28"/>
          <w:szCs w:val="28"/>
          <w:lang w:val="ro-RO"/>
        </w:rPr>
        <w:t xml:space="preserve">serviciilor comunitare de utilitati publice </w:t>
      </w:r>
      <w:r>
        <w:rPr>
          <w:rStyle w:val="FontStyle26"/>
          <w:color w:val="000000"/>
          <w:sz w:val="28"/>
          <w:szCs w:val="28"/>
          <w:lang w:val="ro-RO"/>
        </w:rPr>
        <w:t xml:space="preserve">nr. 51/2006 </w:t>
      </w:r>
      <w:r>
        <w:rPr>
          <w:rStyle w:val="FontStyle26"/>
          <w:color w:val="000000"/>
          <w:sz w:val="28"/>
          <w:szCs w:val="28"/>
          <w:lang w:val="ro-RO"/>
        </w:rPr>
        <w:t xml:space="preserve">republicate, cu modificările şi completările ulterioare, Legea serviciului de salubrizare a localităţilor nr.101/2006, cu modificările şi completările ulterioare, </w:t>
      </w:r>
      <w:r>
        <w:rPr>
          <w:color w:val="000000"/>
          <w:sz w:val="28"/>
          <w:lang w:val="ro-RO"/>
        </w:rPr>
        <w:t>Ordinul nr.109/2007 privind aprobarea Normelor metodologice de stabilire, ajustare sau modifi</w:t>
      </w:r>
      <w:r>
        <w:rPr>
          <w:color w:val="000000"/>
          <w:sz w:val="28"/>
          <w:lang w:val="ro-RO"/>
        </w:rPr>
        <w:t>care a tarifelor pentru activităţile specifice serviciului de salubrizare a localităţilor, Ordinul nr.82/2015 privind aprobarea Regulamentului-cadru al serviciului de salubrizare a localităţilor, Legea nr. 571/2003</w:t>
      </w:r>
      <w:r>
        <w:rPr>
          <w:rStyle w:val="FontStyle26"/>
          <w:color w:val="000000"/>
          <w:sz w:val="28"/>
          <w:szCs w:val="28"/>
          <w:lang w:val="ro-RO"/>
        </w:rPr>
        <w:t xml:space="preserve"> privind Codul fiscal</w:t>
      </w:r>
      <w:r>
        <w:rPr>
          <w:color w:val="000000"/>
          <w:sz w:val="28"/>
          <w:lang w:val="ro-RO"/>
        </w:rPr>
        <w:t xml:space="preserve">, </w:t>
      </w:r>
      <w:r>
        <w:rPr>
          <w:rStyle w:val="FontStyle26"/>
          <w:color w:val="000000"/>
          <w:sz w:val="28"/>
          <w:szCs w:val="28"/>
          <w:lang w:val="ro-RO"/>
        </w:rPr>
        <w:t xml:space="preserve">cu modificările şi </w:t>
      </w:r>
      <w:r>
        <w:rPr>
          <w:rStyle w:val="FontStyle26"/>
          <w:color w:val="000000"/>
          <w:sz w:val="28"/>
          <w:szCs w:val="28"/>
          <w:lang w:val="ro-RO"/>
        </w:rPr>
        <w:t xml:space="preserve">completările ulterioare şi Legea nr. 273/2006 a finanţelor publice locale, cu modificările şi completările ulterioare. </w:t>
      </w:r>
    </w:p>
    <w:p w14:paraId="4B55639E" w14:textId="77777777" w:rsidR="00683A6F" w:rsidRDefault="00683A6F">
      <w:pPr>
        <w:jc w:val="both"/>
        <w:rPr>
          <w:color w:val="000000"/>
          <w:lang w:val="ro-RO"/>
        </w:rPr>
      </w:pPr>
    </w:p>
    <w:p w14:paraId="25DB7446" w14:textId="77777777" w:rsidR="00683A6F" w:rsidRDefault="00D851F7">
      <w:pPr>
        <w:ind w:firstLine="720"/>
        <w:jc w:val="both"/>
      </w:pPr>
      <w:r>
        <w:rPr>
          <w:rStyle w:val="FontStyle26"/>
          <w:b/>
          <w:bCs/>
          <w:color w:val="000000"/>
          <w:sz w:val="28"/>
          <w:szCs w:val="28"/>
          <w:lang w:val="ro-RO"/>
        </w:rPr>
        <w:t>CAPITOLUL II STABILIREA IMPUNERII TAXEI DE SALUBRIZARE</w:t>
      </w:r>
    </w:p>
    <w:p w14:paraId="6F086D08" w14:textId="77777777" w:rsidR="00683A6F" w:rsidRDefault="00D851F7">
      <w:pPr>
        <w:widowControl/>
        <w:jc w:val="both"/>
      </w:pPr>
      <w:r>
        <w:rPr>
          <w:b/>
          <w:color w:val="000000"/>
          <w:sz w:val="28"/>
          <w:szCs w:val="28"/>
          <w:lang w:val="ro-RO"/>
        </w:rPr>
        <w:tab/>
        <w:t>Art.2.</w:t>
      </w:r>
      <w:r>
        <w:rPr>
          <w:color w:val="000000"/>
          <w:sz w:val="28"/>
          <w:szCs w:val="28"/>
          <w:lang w:val="ro-RO"/>
        </w:rPr>
        <w:t xml:space="preserve"> Autoritățile administraţiei publice locale au obligaţia de a </w:t>
      </w:r>
      <w:r>
        <w:rPr>
          <w:color w:val="000000"/>
          <w:sz w:val="28"/>
          <w:szCs w:val="28"/>
          <w:lang w:val="ro-RO"/>
        </w:rPr>
        <w:t>institui taxe speciale în cazul prestaţiilor de care beneficiază producătorii</w:t>
      </w:r>
      <w:r>
        <w:rPr>
          <w:color w:val="800000"/>
          <w:sz w:val="28"/>
          <w:szCs w:val="28"/>
          <w:lang w:val="ro-RO"/>
        </w:rPr>
        <w:t xml:space="preserve"> </w:t>
      </w:r>
      <w:r>
        <w:rPr>
          <w:color w:val="000000"/>
          <w:sz w:val="28"/>
          <w:szCs w:val="28"/>
          <w:lang w:val="ro-RO"/>
        </w:rPr>
        <w:t>de deşeuri fără contract de prestare a serviciului de salubrizare şi să deconteze lunar operatorilor, direct din bugetul local, contravaloarea prestaţiei efectuate.</w:t>
      </w:r>
    </w:p>
    <w:p w14:paraId="314BB050" w14:textId="77777777" w:rsidR="00683A6F" w:rsidRDefault="00D851F7">
      <w:pPr>
        <w:widowControl/>
        <w:jc w:val="both"/>
      </w:pPr>
      <w:r>
        <w:rPr>
          <w:b/>
          <w:bCs/>
          <w:color w:val="000000"/>
          <w:sz w:val="28"/>
          <w:szCs w:val="28"/>
          <w:lang w:val="ro-RO"/>
        </w:rPr>
        <w:tab/>
        <w:t xml:space="preserve"> Art. 3. </w:t>
      </w:r>
      <w:r>
        <w:rPr>
          <w:color w:val="000000"/>
          <w:sz w:val="28"/>
          <w:szCs w:val="28"/>
          <w:lang w:val="ro-RO"/>
        </w:rPr>
        <w:t xml:space="preserve"> Re</w:t>
      </w:r>
      <w:r>
        <w:rPr>
          <w:color w:val="000000"/>
          <w:sz w:val="28"/>
          <w:szCs w:val="28"/>
          <w:lang w:val="ro-RO"/>
        </w:rPr>
        <w:t>lațiile dintre  operatorii serviciului de salubrizare și utilizatorii săi se desfășoară pe baze contractuale, pentru care utilizatorii datorează tarife.</w:t>
      </w:r>
    </w:p>
    <w:p w14:paraId="3FB7AFD3" w14:textId="77777777" w:rsidR="00683A6F" w:rsidRDefault="00D851F7">
      <w:pPr>
        <w:widowControl/>
        <w:jc w:val="both"/>
      </w:pPr>
      <w:r>
        <w:rPr>
          <w:color w:val="000000"/>
          <w:sz w:val="28"/>
          <w:szCs w:val="28"/>
          <w:lang w:val="ro-RO"/>
        </w:rPr>
        <w:tab/>
      </w:r>
      <w:r>
        <w:rPr>
          <w:b/>
          <w:bCs/>
          <w:color w:val="000000"/>
          <w:sz w:val="28"/>
          <w:szCs w:val="28"/>
          <w:lang w:val="ro-RO"/>
        </w:rPr>
        <w:t xml:space="preserve">Art. 4. </w:t>
      </w:r>
      <w:r>
        <w:rPr>
          <w:color w:val="000000"/>
          <w:sz w:val="28"/>
          <w:szCs w:val="28"/>
          <w:lang w:val="ro-RO"/>
        </w:rPr>
        <w:t>(1) Utilizatori ai serviciului de salubrizare sunt persoanele fizice și persoanele juridice ca</w:t>
      </w:r>
      <w:r>
        <w:rPr>
          <w:color w:val="000000"/>
          <w:sz w:val="28"/>
          <w:szCs w:val="28"/>
          <w:lang w:val="ro-RO"/>
        </w:rPr>
        <w:t>re beneficiază de activități specifice serviciului de salubrizare.</w:t>
      </w:r>
    </w:p>
    <w:p w14:paraId="04E1056D" w14:textId="77777777" w:rsidR="00683A6F" w:rsidRDefault="00D851F7">
      <w:pPr>
        <w:widowControl/>
        <w:jc w:val="both"/>
        <w:rPr>
          <w:color w:val="000000"/>
          <w:sz w:val="28"/>
          <w:szCs w:val="28"/>
          <w:lang w:val="ro-RO"/>
        </w:rPr>
      </w:pPr>
      <w:r>
        <w:rPr>
          <w:color w:val="000000"/>
          <w:sz w:val="28"/>
          <w:szCs w:val="28"/>
          <w:lang w:val="ro-RO"/>
        </w:rPr>
        <w:tab/>
        <w:t>(2) În cazul acestor activități, prestarea se realizează pe baza unui contract, încheiat în nume propriu cu operatorii licențiați pentru prestarea serviciului în municipiul Craiova.</w:t>
      </w:r>
    </w:p>
    <w:p w14:paraId="4799DCEC" w14:textId="77777777" w:rsidR="00683A6F" w:rsidRDefault="00D851F7">
      <w:pPr>
        <w:widowControl/>
        <w:jc w:val="both"/>
      </w:pPr>
      <w:r>
        <w:rPr>
          <w:color w:val="000000"/>
          <w:sz w:val="28"/>
          <w:szCs w:val="28"/>
          <w:lang w:val="ro-RO"/>
        </w:rPr>
        <w:tab/>
      </w:r>
      <w:r>
        <w:rPr>
          <w:b/>
          <w:bCs/>
          <w:color w:val="000000"/>
          <w:sz w:val="28"/>
          <w:szCs w:val="28"/>
          <w:lang w:val="ro-RO"/>
        </w:rPr>
        <w:t>Art. 5.</w:t>
      </w:r>
      <w:r>
        <w:rPr>
          <w:b/>
          <w:bCs/>
          <w:color w:val="800000"/>
          <w:sz w:val="28"/>
          <w:szCs w:val="28"/>
          <w:lang w:val="ro-RO"/>
        </w:rPr>
        <w:t xml:space="preserve"> </w:t>
      </w:r>
      <w:r>
        <w:rPr>
          <w:color w:val="000000"/>
          <w:sz w:val="28"/>
          <w:szCs w:val="28"/>
          <w:lang w:val="ro-RO"/>
        </w:rPr>
        <w:t xml:space="preserve">Utilizatori ai serviciului de salubrizare sunt: </w:t>
      </w:r>
    </w:p>
    <w:p w14:paraId="74BD17A8"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pentru deșeurile generate la clădirea de domiciliu sau la altă clădire, atunci când aceasta este diferită de cea de la adresa de domiciliu;</w:t>
      </w:r>
    </w:p>
    <w:p w14:paraId="154184A4"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autorizate să desfășoar</w:t>
      </w:r>
      <w:r>
        <w:rPr>
          <w:color w:val="000000"/>
          <w:sz w:val="28"/>
          <w:szCs w:val="28"/>
          <w:lang w:val="ro-RO"/>
        </w:rPr>
        <w:t>e activități economice, potrivit prevederilor O.U.G. nr. 44/2008 privind desfășurarea activităților economice de către persoanele fizice autorizate, întreprinderile individuale și întreprinderile familiale, cu modificările și completările ulterioare;</w:t>
      </w:r>
    </w:p>
    <w:p w14:paraId="0D8A3DC1"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w:t>
      </w:r>
      <w:r>
        <w:rPr>
          <w:color w:val="000000"/>
          <w:sz w:val="28"/>
          <w:szCs w:val="28"/>
          <w:lang w:val="ro-RO"/>
        </w:rPr>
        <w:t>anele fizice care exercită orice profesii, cum sunt cele: medicale, de avocatură, notariale, de expertiză contabilă, de expertiză tehnică, de consultanță fiscală, de contabil autorizat, de consultant de plasament în valori imobiliare, de arhitectură, de ex</w:t>
      </w:r>
      <w:r>
        <w:rPr>
          <w:color w:val="000000"/>
          <w:sz w:val="28"/>
          <w:szCs w:val="28"/>
          <w:lang w:val="ro-RO"/>
        </w:rPr>
        <w:t>ecutare judecătorească, cele autorizate să execute lucrări de specialitate din domeniile cadastrului, geodeziei și cartografiei sau alte profesii asemănătoare, desfășurate în mod autonom, în condițiile legii;</w:t>
      </w:r>
    </w:p>
    <w:p w14:paraId="0B6FD51B"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juridice cum sunt: regiile autonome,</w:t>
      </w:r>
      <w:r>
        <w:rPr>
          <w:color w:val="000000"/>
          <w:sz w:val="28"/>
          <w:szCs w:val="28"/>
          <w:lang w:val="ro-RO"/>
        </w:rPr>
        <w:t xml:space="preserve"> societățile și companiile naționale, societățile bancare și orice alte societăți comerciale, cooperativele meșteșugărești, cooperativele de consum, cooperativele de credit, </w:t>
      </w:r>
      <w:r>
        <w:rPr>
          <w:color w:val="000000"/>
          <w:sz w:val="28"/>
          <w:szCs w:val="28"/>
          <w:lang w:val="ro-RO"/>
        </w:rPr>
        <w:lastRenderedPageBreak/>
        <w:t>organizațiile politice, sindicale, profesionale, patronale și cooperatiste, instit</w:t>
      </w:r>
      <w:r>
        <w:rPr>
          <w:color w:val="000000"/>
          <w:sz w:val="28"/>
          <w:szCs w:val="28"/>
          <w:lang w:val="ro-RO"/>
        </w:rPr>
        <w:t>uțiile publice, unitățile și instituțiile de învățământ de stat, confesional sau particular, unitățile sanitare, asociațiile, fundațiile, federațiile, cultele religioase sau orice alte entități;</w:t>
      </w:r>
    </w:p>
    <w:p w14:paraId="5C4F24EE"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sau juridice care au calitatea de locatar (</w:t>
      </w:r>
      <w:r>
        <w:rPr>
          <w:color w:val="000000"/>
          <w:sz w:val="28"/>
          <w:szCs w:val="28"/>
          <w:lang w:val="ro-RO"/>
        </w:rPr>
        <w:t>chiriaș/utilizator), comodatar;</w:t>
      </w:r>
    </w:p>
    <w:p w14:paraId="63489A2C"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juridice pentru deșeurile generate la sediu, sucursale, filiale, puncte de lucru sau locul unde se desfășoară efectiv activitatea;</w:t>
      </w:r>
    </w:p>
    <w:p w14:paraId="734F7069" w14:textId="77777777" w:rsidR="00683A6F" w:rsidRDefault="00D851F7">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sau juridice care au în administrare, folosință, concesiune, înc</w:t>
      </w:r>
      <w:r>
        <w:rPr>
          <w:color w:val="000000"/>
          <w:sz w:val="28"/>
          <w:szCs w:val="28"/>
          <w:lang w:val="ro-RO"/>
        </w:rPr>
        <w:t>hiriere imobile aflate în proprietatea statului sau a unităților administrativ-teritoriale.</w:t>
      </w:r>
    </w:p>
    <w:p w14:paraId="49985199" w14:textId="77777777" w:rsidR="00683A6F" w:rsidRDefault="00D851F7">
      <w:pPr>
        <w:widowControl/>
        <w:jc w:val="both"/>
      </w:pPr>
      <w:r>
        <w:rPr>
          <w:color w:val="000000"/>
          <w:sz w:val="28"/>
          <w:szCs w:val="28"/>
          <w:lang w:val="ro-RO"/>
        </w:rPr>
        <w:tab/>
      </w:r>
      <w:r>
        <w:rPr>
          <w:b/>
          <w:bCs/>
          <w:color w:val="000000"/>
          <w:sz w:val="28"/>
          <w:szCs w:val="28"/>
          <w:lang w:val="ro-RO"/>
        </w:rPr>
        <w:t xml:space="preserve">Art. 6. </w:t>
      </w:r>
      <w:r>
        <w:rPr>
          <w:color w:val="000000"/>
          <w:sz w:val="28"/>
          <w:szCs w:val="28"/>
          <w:lang w:val="ro-RO"/>
        </w:rPr>
        <w:t>Prin excepție de la prevederile art. 4 se instituie taxă specială de salubrizare datorată de către utilizatori, în cazul prestațiilor de care aceștia benef</w:t>
      </w:r>
      <w:r>
        <w:rPr>
          <w:color w:val="000000"/>
          <w:sz w:val="28"/>
          <w:szCs w:val="28"/>
          <w:lang w:val="ro-RO"/>
        </w:rPr>
        <w:t>iciază individual, fără contract încheiat cu operatorii serviciului de salubrizare.</w:t>
      </w:r>
    </w:p>
    <w:p w14:paraId="737F3252" w14:textId="77777777" w:rsidR="00683A6F" w:rsidRDefault="00D851F7">
      <w:pPr>
        <w:widowControl/>
        <w:jc w:val="both"/>
      </w:pPr>
      <w:r>
        <w:rPr>
          <w:b/>
          <w:color w:val="000000"/>
          <w:sz w:val="28"/>
          <w:szCs w:val="28"/>
          <w:lang w:val="ro-RO"/>
        </w:rPr>
        <w:tab/>
        <w:t>Art. 7.</w:t>
      </w:r>
      <w:r>
        <w:rPr>
          <w:color w:val="000000"/>
          <w:sz w:val="28"/>
          <w:szCs w:val="28"/>
          <w:lang w:val="ro-RO"/>
        </w:rPr>
        <w:t xml:space="preserve"> (1) C</w:t>
      </w:r>
      <w:r>
        <w:rPr>
          <w:bCs/>
          <w:color w:val="000000"/>
          <w:sz w:val="28"/>
          <w:szCs w:val="28"/>
          <w:lang w:val="ro-RO"/>
        </w:rPr>
        <w:t xml:space="preserve">uantumul taxei speciale de salubrizare pentru utilizatorii persoane fizice </w:t>
      </w:r>
      <w:r>
        <w:rPr>
          <w:color w:val="000000"/>
          <w:sz w:val="28"/>
          <w:szCs w:val="28"/>
          <w:lang w:val="ro-RO"/>
        </w:rPr>
        <w:t>din municipiul Craiova, care nu au încheiat contract de prestări servicii cu S.C. S</w:t>
      </w:r>
      <w:r>
        <w:rPr>
          <w:color w:val="000000"/>
          <w:sz w:val="28"/>
          <w:szCs w:val="28"/>
          <w:lang w:val="ro-RO"/>
        </w:rPr>
        <w:t xml:space="preserve">alubritate Craiova S.R.L. este de  7 lei / persoană / lună. </w:t>
      </w:r>
    </w:p>
    <w:p w14:paraId="71BA6886" w14:textId="77777777" w:rsidR="00683A6F" w:rsidRDefault="00D851F7">
      <w:pPr>
        <w:widowControl/>
        <w:jc w:val="both"/>
      </w:pPr>
      <w:r>
        <w:rPr>
          <w:color w:val="000000"/>
          <w:sz w:val="28"/>
          <w:szCs w:val="28"/>
          <w:lang w:val="ro-RO"/>
        </w:rPr>
        <w:tab/>
        <w:t>(2) C</w:t>
      </w:r>
      <w:r>
        <w:rPr>
          <w:bCs/>
          <w:color w:val="000000"/>
          <w:sz w:val="28"/>
          <w:szCs w:val="28"/>
          <w:lang w:val="ro-RO"/>
        </w:rPr>
        <w:t xml:space="preserve">uantumul taxei speciale de salubrizare pentru utilizatorii persoane juridice  </w:t>
      </w:r>
      <w:r>
        <w:rPr>
          <w:color w:val="000000"/>
          <w:sz w:val="28"/>
          <w:szCs w:val="28"/>
          <w:lang w:val="ro-RO"/>
        </w:rPr>
        <w:t>din municipiul Craiova, care nu au încheiat contract de prestări servicii cu S.C. Salubritate Craiova S.R.L. es</w:t>
      </w:r>
      <w:r>
        <w:rPr>
          <w:color w:val="000000"/>
          <w:sz w:val="28"/>
          <w:szCs w:val="28"/>
          <w:lang w:val="ro-RO"/>
        </w:rPr>
        <w:t>te de  77 lei /mc / lună.</w:t>
      </w:r>
    </w:p>
    <w:p w14:paraId="1748DCE3" w14:textId="77777777" w:rsidR="00683A6F" w:rsidRDefault="00D851F7">
      <w:pPr>
        <w:widowControl/>
        <w:jc w:val="both"/>
        <w:rPr>
          <w:color w:val="000000"/>
          <w:sz w:val="28"/>
          <w:szCs w:val="28"/>
          <w:lang w:val="ro-RO"/>
        </w:rPr>
      </w:pPr>
      <w:r>
        <w:rPr>
          <w:color w:val="000000"/>
          <w:sz w:val="28"/>
          <w:szCs w:val="28"/>
          <w:lang w:val="ro-RO"/>
        </w:rPr>
        <w:tab/>
        <w:t>(3) Persoanele fizice care exercită orice profesii, cum sunt cele: medicale, de avocatură, notariale, de expertiză contabilă, de expertiză tehnică, de consultanță fiscală, de contabil autorizat, de consultant de plasament în valo</w:t>
      </w:r>
      <w:r>
        <w:rPr>
          <w:color w:val="000000"/>
          <w:sz w:val="28"/>
          <w:szCs w:val="28"/>
          <w:lang w:val="ro-RO"/>
        </w:rPr>
        <w:t xml:space="preserve">ri imobiliare, de arhitectură, de executare judecătorească, cele autorizate să execute lucrări de specialitate din domeniile cadastrului, geodeziei și cartografiei sau alte profesii asemănătoare, desfășurate în mod autonom, în condițiile legii, care nu au </w:t>
      </w:r>
      <w:r>
        <w:rPr>
          <w:color w:val="000000"/>
          <w:sz w:val="28"/>
          <w:szCs w:val="28"/>
          <w:lang w:val="ro-RO"/>
        </w:rPr>
        <w:t>încheiat contract de prestări servicii cu S.C. Salubritate Craiova S.R.L., datorează taxa specială de salubrizare in cuantum de 77 lei/mc/lună.</w:t>
      </w:r>
    </w:p>
    <w:p w14:paraId="614E9BD9" w14:textId="77777777" w:rsidR="00683A6F" w:rsidRDefault="00D851F7">
      <w:pPr>
        <w:widowControl/>
        <w:jc w:val="both"/>
      </w:pPr>
      <w:r>
        <w:rPr>
          <w:color w:val="000000"/>
          <w:sz w:val="28"/>
          <w:szCs w:val="28"/>
          <w:lang w:val="ro-RO"/>
        </w:rPr>
        <w:tab/>
      </w:r>
      <w:r>
        <w:rPr>
          <w:b/>
          <w:bCs/>
          <w:color w:val="000000"/>
          <w:sz w:val="28"/>
          <w:szCs w:val="28"/>
          <w:lang w:val="ro-RO"/>
        </w:rPr>
        <w:t xml:space="preserve">Art. 8. </w:t>
      </w:r>
      <w:r>
        <w:rPr>
          <w:color w:val="000000"/>
          <w:sz w:val="28"/>
          <w:szCs w:val="28"/>
          <w:lang w:val="ro-RO"/>
        </w:rPr>
        <w:t xml:space="preserve">Taxa specială de salubrizare reprezintă contravaloarea activităţii de  colectare separată şi transport </w:t>
      </w:r>
      <w:r>
        <w:rPr>
          <w:color w:val="000000"/>
          <w:sz w:val="28"/>
          <w:szCs w:val="28"/>
          <w:lang w:val="ro-RO"/>
        </w:rPr>
        <w:t>separat al deşeurilor menajere şi al deşeurilor similare provenite din activităţi comerciale din industrie şi instituţii, inclusiv fracţii colectate separat, fără a aduce atingere fluxului de deşeuri de echipamente electrice şi electronice, baterii şi acum</w:t>
      </w:r>
      <w:r>
        <w:rPr>
          <w:color w:val="000000"/>
          <w:sz w:val="28"/>
          <w:szCs w:val="28"/>
          <w:lang w:val="ro-RO"/>
        </w:rPr>
        <w:t>ulatori.</w:t>
      </w:r>
    </w:p>
    <w:p w14:paraId="1FBDB431" w14:textId="77777777" w:rsidR="00683A6F" w:rsidRDefault="00D851F7">
      <w:pPr>
        <w:jc w:val="both"/>
      </w:pPr>
      <w:r>
        <w:rPr>
          <w:b/>
          <w:bCs/>
          <w:color w:val="000000"/>
          <w:sz w:val="28"/>
          <w:szCs w:val="28"/>
          <w:lang w:val="ro-RO"/>
        </w:rPr>
        <w:tab/>
        <w:t>Art. 9.</w:t>
      </w:r>
      <w:r>
        <w:rPr>
          <w:bCs/>
          <w:color w:val="000000"/>
          <w:sz w:val="28"/>
          <w:szCs w:val="28"/>
          <w:lang w:val="ro-RO"/>
        </w:rPr>
        <w:t xml:space="preserve"> </w:t>
      </w:r>
      <w:r>
        <w:rPr>
          <w:rStyle w:val="l5ghi"/>
          <w:color w:val="000000"/>
          <w:sz w:val="28"/>
          <w:szCs w:val="28"/>
          <w:lang w:val="ro-RO"/>
        </w:rPr>
        <w:t>Cuantumul şi regimul taxei speciale de salubrizare se stabilesc, se ajustează sau se modifică de către autorităţile administraţiei publice locale, în baza fişelor de fundamentare pe elemente de cheltuieli, întocmite de către operator în c</w:t>
      </w:r>
      <w:r>
        <w:rPr>
          <w:rStyle w:val="l5ghi"/>
          <w:color w:val="000000"/>
          <w:sz w:val="28"/>
          <w:szCs w:val="28"/>
          <w:lang w:val="ro-RO"/>
        </w:rPr>
        <w:t>onformitate cu normele metodologice de stabilire, ajustare sau modificare a tarifelor pentru activităţile specifice serviciului de salubrizare a localităţilor, elaborate de către A.N.R.S.C</w:t>
      </w:r>
      <w:r>
        <w:rPr>
          <w:rStyle w:val="l5ghi"/>
          <w:bCs/>
          <w:color w:val="000000"/>
          <w:sz w:val="28"/>
          <w:szCs w:val="28"/>
          <w:lang w:val="ro-RO"/>
        </w:rPr>
        <w:t>., prin Hotarâre a Consiliului Local.</w:t>
      </w:r>
    </w:p>
    <w:p w14:paraId="4BB685E8"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10.</w:t>
      </w:r>
      <w:r>
        <w:rPr>
          <w:rStyle w:val="l5ghi"/>
          <w:color w:val="000000"/>
          <w:sz w:val="28"/>
          <w:szCs w:val="28"/>
          <w:lang w:val="ro-RO"/>
        </w:rPr>
        <w:t xml:space="preserve"> (1)</w:t>
      </w:r>
      <w:r>
        <w:rPr>
          <w:rStyle w:val="l5ghi"/>
          <w:b/>
          <w:bCs/>
          <w:color w:val="000000"/>
          <w:sz w:val="28"/>
          <w:szCs w:val="28"/>
          <w:lang w:val="ro-RO"/>
        </w:rPr>
        <w:t xml:space="preserve"> </w:t>
      </w:r>
      <w:r>
        <w:rPr>
          <w:rStyle w:val="l5ghi"/>
          <w:bCs/>
          <w:color w:val="000000"/>
          <w:sz w:val="28"/>
          <w:szCs w:val="28"/>
          <w:lang w:val="ro-RO"/>
        </w:rPr>
        <w:t>Persoanele fizice sunt obligate la plata acestei taxe în funcţie de numărul de persoane din fiecare familie, respectiv numărul locatarilor existenţi la adresa respectivă (membri de familie, rude, chiriaşi, flotanţi, etc).</w:t>
      </w:r>
    </w:p>
    <w:p w14:paraId="343BE169" w14:textId="77777777" w:rsidR="00683A6F" w:rsidRDefault="00D851F7">
      <w:pPr>
        <w:jc w:val="both"/>
      </w:pPr>
      <w:r>
        <w:rPr>
          <w:rStyle w:val="l5ghi"/>
          <w:bCs/>
          <w:color w:val="000000"/>
          <w:sz w:val="28"/>
          <w:szCs w:val="28"/>
          <w:lang w:val="ro-RO"/>
        </w:rPr>
        <w:tab/>
        <w:t>(2) Proprietarul imobilului,</w:t>
      </w:r>
      <w:r>
        <w:rPr>
          <w:rStyle w:val="l5ghi"/>
          <w:bCs/>
          <w:color w:val="FF0000"/>
          <w:sz w:val="28"/>
          <w:szCs w:val="28"/>
          <w:lang w:val="ro-RO"/>
        </w:rPr>
        <w:t xml:space="preserve"> </w:t>
      </w:r>
      <w:r>
        <w:rPr>
          <w:rStyle w:val="l5ghi"/>
          <w:bCs/>
          <w:color w:val="000000"/>
          <w:sz w:val="28"/>
          <w:szCs w:val="28"/>
          <w:lang w:val="ro-RO"/>
        </w:rPr>
        <w:t>care</w:t>
      </w:r>
      <w:r>
        <w:rPr>
          <w:rStyle w:val="l5ghi"/>
          <w:bCs/>
          <w:color w:val="000000"/>
          <w:sz w:val="28"/>
          <w:szCs w:val="28"/>
          <w:lang w:val="ro-RO"/>
        </w:rPr>
        <w:t xml:space="preserve"> nu are încheiat contract pentru colectare deșeuri menajere si nemenajere, are obligația depunerii declarației în vederea stabilirii taxei de salubrizare, cuprinzând toate persoanele care locuiesc la acea adresă (membri de familie, rude, chiriași, flotanți</w:t>
      </w:r>
      <w:r>
        <w:rPr>
          <w:rStyle w:val="l5ghi"/>
          <w:bCs/>
          <w:color w:val="000000"/>
          <w:sz w:val="28"/>
          <w:szCs w:val="28"/>
          <w:lang w:val="ro-RO"/>
        </w:rPr>
        <w:t>).</w:t>
      </w:r>
    </w:p>
    <w:p w14:paraId="78434199" w14:textId="77777777" w:rsidR="00683A6F" w:rsidRDefault="00D851F7">
      <w:pPr>
        <w:jc w:val="both"/>
      </w:pPr>
      <w:r>
        <w:rPr>
          <w:rStyle w:val="l5ghi"/>
          <w:bCs/>
          <w:color w:val="000000"/>
          <w:sz w:val="28"/>
          <w:szCs w:val="28"/>
          <w:lang w:val="ro-RO"/>
        </w:rPr>
        <w:lastRenderedPageBreak/>
        <w:tab/>
      </w:r>
      <w:r>
        <w:rPr>
          <w:rStyle w:val="l5ghi"/>
          <w:b/>
          <w:bCs/>
          <w:color w:val="000000"/>
          <w:sz w:val="28"/>
          <w:szCs w:val="28"/>
          <w:lang w:val="ro-RO"/>
        </w:rPr>
        <w:t xml:space="preserve">Art. 11. </w:t>
      </w:r>
      <w:r>
        <w:rPr>
          <w:rStyle w:val="l5ghi"/>
          <w:bCs/>
          <w:color w:val="000000"/>
          <w:sz w:val="28"/>
          <w:szCs w:val="28"/>
          <w:lang w:val="ro-RO"/>
        </w:rPr>
        <w:t>Persoanele juridice sunt obligate la plata taxei în funcție de volumul de deșeu generat/lună. Volumul de deșeu generat de către aceste categorii de beneficiari va fi comunicat de către operatorul de salubritate.</w:t>
      </w:r>
    </w:p>
    <w:p w14:paraId="47387D39" w14:textId="77777777" w:rsidR="00683A6F" w:rsidRDefault="00D851F7">
      <w:pPr>
        <w:jc w:val="both"/>
      </w:pPr>
      <w:r>
        <w:rPr>
          <w:rStyle w:val="l5ghi"/>
          <w:bCs/>
          <w:color w:val="000000"/>
          <w:sz w:val="28"/>
          <w:szCs w:val="28"/>
          <w:lang w:val="ro-RO"/>
        </w:rPr>
        <w:tab/>
      </w:r>
      <w:r>
        <w:rPr>
          <w:rStyle w:val="l5ghi"/>
          <w:b/>
          <w:bCs/>
          <w:color w:val="000000"/>
          <w:sz w:val="28"/>
          <w:szCs w:val="28"/>
          <w:lang w:val="ro-RO"/>
        </w:rPr>
        <w:t xml:space="preserve">Art. 12. </w:t>
      </w:r>
      <w:r>
        <w:rPr>
          <w:rStyle w:val="l5ghi"/>
          <w:bCs/>
          <w:color w:val="000000"/>
          <w:sz w:val="28"/>
          <w:szCs w:val="28"/>
          <w:lang w:val="ro-RO"/>
        </w:rPr>
        <w:t>Pentru imobilele - pr</w:t>
      </w:r>
      <w:r>
        <w:rPr>
          <w:rStyle w:val="l5ghi"/>
          <w:bCs/>
          <w:color w:val="000000"/>
          <w:sz w:val="28"/>
          <w:szCs w:val="28"/>
          <w:lang w:val="ro-RO"/>
        </w:rPr>
        <w:t>oprietate pe care le deţine, locuite sau nelocuite, proprietarul este obligat sa îşi completeze declaraţia de impunere pentru stabilirea taxei speciale de salubrizare  prevăzută în anexa 1.</w:t>
      </w:r>
    </w:p>
    <w:p w14:paraId="5D28CA3F"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13.</w:t>
      </w:r>
      <w:r>
        <w:rPr>
          <w:rStyle w:val="l5ghi"/>
          <w:bCs/>
          <w:color w:val="000000"/>
          <w:sz w:val="28"/>
          <w:szCs w:val="28"/>
          <w:lang w:val="ro-RO"/>
        </w:rPr>
        <w:t xml:space="preserve"> Pentru imobilele proprietate a persoanelor fizice care s</w:t>
      </w:r>
      <w:r>
        <w:rPr>
          <w:rStyle w:val="l5ghi"/>
          <w:bCs/>
          <w:color w:val="000000"/>
          <w:sz w:val="28"/>
          <w:szCs w:val="28"/>
          <w:lang w:val="ro-RO"/>
        </w:rPr>
        <w:t xml:space="preserve">unt date în chirie, comodat, sau în altă formă, altor persoane fizice/juridice, obligaţia declarării revine proprietarului. </w:t>
      </w:r>
    </w:p>
    <w:p w14:paraId="00E3CB3A" w14:textId="77777777" w:rsidR="00683A6F" w:rsidRDefault="00D851F7">
      <w:pPr>
        <w:jc w:val="both"/>
      </w:pPr>
      <w:r>
        <w:rPr>
          <w:rStyle w:val="l5ghi"/>
          <w:bCs/>
          <w:color w:val="000000"/>
          <w:sz w:val="28"/>
          <w:szCs w:val="28"/>
          <w:lang w:val="ro-RO"/>
        </w:rPr>
        <w:tab/>
      </w:r>
      <w:r>
        <w:rPr>
          <w:rStyle w:val="l5ghi"/>
          <w:b/>
          <w:bCs/>
          <w:color w:val="000000"/>
          <w:sz w:val="28"/>
          <w:szCs w:val="28"/>
          <w:lang w:val="ro-RO"/>
        </w:rPr>
        <w:t xml:space="preserve">Art. 14. </w:t>
      </w:r>
      <w:r>
        <w:rPr>
          <w:rStyle w:val="l5ghi"/>
          <w:bCs/>
          <w:color w:val="000000"/>
          <w:sz w:val="28"/>
          <w:szCs w:val="28"/>
          <w:lang w:val="ro-RO"/>
        </w:rPr>
        <w:t xml:space="preserve">Pentru imobilele proprietate a persoanelor juridice care sunt date în chirie, comodat, sau în altă formă, altor persoane </w:t>
      </w:r>
      <w:r>
        <w:rPr>
          <w:rStyle w:val="l5ghi"/>
          <w:bCs/>
          <w:color w:val="000000"/>
          <w:sz w:val="28"/>
          <w:szCs w:val="28"/>
          <w:lang w:val="ro-RO"/>
        </w:rPr>
        <w:t xml:space="preserve">fizice/juridice, obligaţia declarării revine proprietarului. </w:t>
      </w:r>
    </w:p>
    <w:p w14:paraId="3DF8189B"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15.</w:t>
      </w:r>
      <w:r>
        <w:rPr>
          <w:rStyle w:val="l5ghi"/>
          <w:bCs/>
          <w:color w:val="000000"/>
          <w:sz w:val="28"/>
          <w:szCs w:val="28"/>
          <w:lang w:val="ro-RO"/>
        </w:rPr>
        <w:t xml:space="preserve"> Pentru imobilele aflate în proprietatea Statului, a Municipiului Craiova, R.A.A.D.P.F.L. Craiova, obligaţia depunerii declaraţiei de impunere, revine chiriaşilor acestor imobile, în fu</w:t>
      </w:r>
      <w:r>
        <w:rPr>
          <w:rStyle w:val="l5ghi"/>
          <w:bCs/>
          <w:color w:val="000000"/>
          <w:sz w:val="28"/>
          <w:szCs w:val="28"/>
          <w:lang w:val="ro-RO"/>
        </w:rPr>
        <w:t>ncție de destinația activității pe care o desfășoară.</w:t>
      </w:r>
    </w:p>
    <w:p w14:paraId="71D4D669"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16</w:t>
      </w:r>
      <w:r>
        <w:rPr>
          <w:rStyle w:val="l5ghi"/>
          <w:bCs/>
          <w:color w:val="000000"/>
          <w:sz w:val="28"/>
          <w:szCs w:val="28"/>
          <w:lang w:val="ro-RO"/>
        </w:rPr>
        <w:t>. (1) Termenul de depunere a declaraţiei de impunere</w:t>
      </w:r>
      <w:r>
        <w:rPr>
          <w:rStyle w:val="l5ghi"/>
          <w:bCs/>
          <w:color w:val="FF3366"/>
          <w:sz w:val="28"/>
          <w:szCs w:val="28"/>
          <w:lang w:val="ro-RO"/>
        </w:rPr>
        <w:t xml:space="preserve"> </w:t>
      </w:r>
      <w:r>
        <w:rPr>
          <w:rStyle w:val="l5ghi"/>
          <w:bCs/>
          <w:color w:val="000000"/>
          <w:sz w:val="28"/>
          <w:szCs w:val="28"/>
          <w:lang w:val="ro-RO"/>
        </w:rPr>
        <w:t>pentru taxa specială de salubrizare este de 30 de zile de la data aprobării prezentului regulament.</w:t>
      </w:r>
    </w:p>
    <w:p w14:paraId="0D32793A" w14:textId="77777777" w:rsidR="00683A6F" w:rsidRDefault="00D851F7">
      <w:pPr>
        <w:tabs>
          <w:tab w:val="left" w:pos="705"/>
        </w:tabs>
        <w:jc w:val="both"/>
      </w:pPr>
      <w:r>
        <w:rPr>
          <w:rStyle w:val="l5ghi"/>
          <w:bCs/>
          <w:color w:val="000000"/>
          <w:sz w:val="28"/>
          <w:szCs w:val="28"/>
          <w:lang w:val="ro-RO"/>
        </w:rPr>
        <w:tab/>
        <w:t xml:space="preserve"> (2) În cazul nedepunerii </w:t>
      </w:r>
      <w:r>
        <w:rPr>
          <w:rStyle w:val="l5ghi"/>
          <w:bCs/>
          <w:color w:val="000000"/>
          <w:sz w:val="28"/>
          <w:szCs w:val="28"/>
          <w:lang w:val="ro-RO"/>
        </w:rPr>
        <w:t>declarației de impunere, proprietarii de imobile sau persoanele juridice vor fi impuse din oficiu, în baza datelor furnizate de Direcția de Evidență a Persoanei, în cazul proprietarilor, persoane fizice sau Registrul Comerțului, în cazul persoanelor juridi</w:t>
      </w:r>
      <w:r>
        <w:rPr>
          <w:rStyle w:val="l5ghi"/>
          <w:bCs/>
          <w:color w:val="000000"/>
          <w:sz w:val="28"/>
          <w:szCs w:val="28"/>
          <w:lang w:val="ro-RO"/>
        </w:rPr>
        <w:t>ce.</w:t>
      </w:r>
    </w:p>
    <w:p w14:paraId="64615BF1" w14:textId="77777777" w:rsidR="00683A6F" w:rsidRDefault="00D851F7">
      <w:pPr>
        <w:jc w:val="both"/>
      </w:pPr>
      <w:r>
        <w:rPr>
          <w:rStyle w:val="l5ghi"/>
          <w:bCs/>
          <w:color w:val="000000"/>
          <w:sz w:val="28"/>
          <w:szCs w:val="28"/>
          <w:lang w:val="ro-RO"/>
        </w:rPr>
        <w:tab/>
      </w:r>
      <w:r>
        <w:rPr>
          <w:rStyle w:val="l5ghi"/>
          <w:b/>
          <w:bCs/>
          <w:color w:val="000000"/>
          <w:sz w:val="28"/>
          <w:szCs w:val="28"/>
          <w:lang w:val="ro-RO"/>
        </w:rPr>
        <w:t xml:space="preserve">Art. 17. </w:t>
      </w:r>
      <w:r>
        <w:rPr>
          <w:rStyle w:val="l5ghi"/>
          <w:color w:val="000000"/>
          <w:sz w:val="28"/>
          <w:szCs w:val="28"/>
          <w:lang w:val="ro-RO"/>
        </w:rPr>
        <w:t xml:space="preserve">(1) </w:t>
      </w:r>
      <w:r>
        <w:rPr>
          <w:rStyle w:val="l5ghi"/>
          <w:bCs/>
          <w:color w:val="000000"/>
          <w:sz w:val="28"/>
          <w:szCs w:val="28"/>
          <w:lang w:val="ro-RO"/>
        </w:rPr>
        <w:t xml:space="preserve">Declaraţia de impunere se completează şi se depune la Direcţia Impozite şi Taxe a Municipiului Craiova, însoţită de </w:t>
      </w:r>
      <w:r>
        <w:rPr>
          <w:color w:val="000000"/>
          <w:sz w:val="28"/>
          <w:szCs w:val="28"/>
          <w:lang w:val="ro-RO"/>
        </w:rPr>
        <w:t>Cartea de identitate/ buletinul de identitate al proprietarului, respectiv CUI-ul societății.</w:t>
      </w:r>
    </w:p>
    <w:p w14:paraId="06111D66" w14:textId="77777777" w:rsidR="00683A6F" w:rsidRDefault="00D851F7">
      <w:pPr>
        <w:jc w:val="both"/>
      </w:pPr>
      <w:r>
        <w:rPr>
          <w:rStyle w:val="l5ghi"/>
          <w:bCs/>
          <w:color w:val="000000"/>
          <w:sz w:val="28"/>
          <w:szCs w:val="28"/>
          <w:lang w:val="ro-RO"/>
        </w:rPr>
        <w:t>(Declaraţia de impunere este</w:t>
      </w:r>
      <w:r>
        <w:rPr>
          <w:rStyle w:val="l5ghi"/>
          <w:bCs/>
          <w:color w:val="000000"/>
          <w:sz w:val="28"/>
          <w:szCs w:val="28"/>
          <w:lang w:val="ro-RO"/>
        </w:rPr>
        <w:t xml:space="preserve"> disponibilă şi online, putând fi descărcată de pe site-ul Primăriei Municipiului Craiova </w:t>
      </w:r>
      <w:r>
        <w:rPr>
          <w:rStyle w:val="Hyperlink"/>
          <w:lang w:val="ro-RO"/>
        </w:rPr>
        <w:t>http://www.primariacraiova.ro/ro/taxe-si-impozite/formulare-pentru-impozitele-si-taxele-locale.html</w:t>
      </w:r>
      <w:r>
        <w:rPr>
          <w:rStyle w:val="l5ghi"/>
          <w:bCs/>
          <w:color w:val="000000"/>
          <w:sz w:val="28"/>
          <w:szCs w:val="28"/>
          <w:lang w:val="ro-RO"/>
        </w:rPr>
        <w:t>).</w:t>
      </w:r>
    </w:p>
    <w:p w14:paraId="59A1744C" w14:textId="77777777" w:rsidR="00683A6F" w:rsidRDefault="00D851F7">
      <w:pPr>
        <w:jc w:val="both"/>
      </w:pPr>
      <w:r>
        <w:rPr>
          <w:rStyle w:val="l5ghi"/>
          <w:bCs/>
          <w:color w:val="000000"/>
          <w:sz w:val="28"/>
          <w:szCs w:val="28"/>
          <w:lang w:val="ro-RO"/>
        </w:rPr>
        <w:tab/>
        <w:t>(2) În cazul în care intervin modificări în datele prevăzute în</w:t>
      </w:r>
      <w:r>
        <w:rPr>
          <w:rStyle w:val="l5ghi"/>
          <w:bCs/>
          <w:color w:val="000000"/>
          <w:sz w:val="28"/>
          <w:szCs w:val="28"/>
          <w:lang w:val="ro-RO"/>
        </w:rPr>
        <w:t xml:space="preserve"> declaraţia de impunere iniţială (domiciliu, număr de persoane, etc.) cel în drept, va depune o declaraţie rectificativă în termen de 30 de zile de la data apariţiei modificărilor respective. </w:t>
      </w:r>
    </w:p>
    <w:p w14:paraId="21F761D3" w14:textId="77777777" w:rsidR="00683A6F" w:rsidRDefault="00D851F7">
      <w:pPr>
        <w:jc w:val="both"/>
      </w:pPr>
      <w:r>
        <w:rPr>
          <w:rStyle w:val="l5ghi"/>
          <w:bCs/>
          <w:color w:val="000000"/>
          <w:sz w:val="28"/>
          <w:szCs w:val="28"/>
          <w:lang w:val="ro-RO"/>
        </w:rPr>
        <w:tab/>
        <w:t>(3) În situația în  care ulterior impunerii, utilizatorii (per</w:t>
      </w:r>
      <w:r>
        <w:rPr>
          <w:rStyle w:val="l5ghi"/>
          <w:bCs/>
          <w:color w:val="000000"/>
          <w:sz w:val="28"/>
          <w:szCs w:val="28"/>
          <w:lang w:val="ro-RO"/>
        </w:rPr>
        <w:t>soane fizice și juridice) încheie contracte cu operatorul serviciului de salubritate, aceștia nu mai datorează taxa specială de salubritate, începând cu data de întâi a lunii urmatoare celei în care s-a încheiat contractul.</w:t>
      </w:r>
    </w:p>
    <w:p w14:paraId="2A70A9CE" w14:textId="77777777" w:rsidR="00683A6F" w:rsidRDefault="00D851F7">
      <w:pPr>
        <w:ind w:firstLine="720"/>
        <w:jc w:val="both"/>
      </w:pPr>
      <w:r>
        <w:rPr>
          <w:rStyle w:val="l5ghi"/>
          <w:bCs/>
          <w:color w:val="000000"/>
          <w:sz w:val="28"/>
          <w:szCs w:val="28"/>
          <w:lang w:val="ro-RO"/>
        </w:rPr>
        <w:t>(4) Scăderea/ impunerea taxei de</w:t>
      </w:r>
      <w:r>
        <w:rPr>
          <w:rStyle w:val="l5ghi"/>
          <w:bCs/>
          <w:color w:val="000000"/>
          <w:sz w:val="28"/>
          <w:szCs w:val="28"/>
          <w:lang w:val="ro-RO"/>
        </w:rPr>
        <w:t xml:space="preserve"> salubrizare se va efectua cu data de 1 a lunii următoare depunerii declaraţiei rectificative.</w:t>
      </w:r>
    </w:p>
    <w:p w14:paraId="3F2F089F" w14:textId="77777777" w:rsidR="00683A6F" w:rsidRDefault="00D851F7">
      <w:pPr>
        <w:ind w:firstLine="720"/>
        <w:jc w:val="both"/>
      </w:pPr>
      <w:r>
        <w:rPr>
          <w:color w:val="000000"/>
          <w:sz w:val="28"/>
          <w:szCs w:val="28"/>
          <w:shd w:val="clear" w:color="auto" w:fill="FFFFFF"/>
          <w:lang w:val="ro-RO"/>
        </w:rPr>
        <w:t xml:space="preserve">(5) În caz de deces, scăderea taxei de salubrizare se efectuează cu data de intâi a lunii următoare apariţiei acestei situaţii şi necesită depunerea copiei după </w:t>
      </w:r>
      <w:r>
        <w:rPr>
          <w:color w:val="000000"/>
          <w:sz w:val="28"/>
          <w:szCs w:val="28"/>
          <w:shd w:val="clear" w:color="auto" w:fill="FFFFFF"/>
          <w:lang w:val="ro-RO"/>
        </w:rPr>
        <w:t>certificatul de deces în copie conformă cu originalul.</w:t>
      </w:r>
    </w:p>
    <w:p w14:paraId="0A6A8BDD" w14:textId="77777777" w:rsidR="00683A6F" w:rsidRDefault="00D851F7">
      <w:pPr>
        <w:jc w:val="both"/>
      </w:pPr>
      <w:r>
        <w:rPr>
          <w:rStyle w:val="l5ghi"/>
          <w:bCs/>
          <w:color w:val="000000"/>
          <w:sz w:val="28"/>
          <w:szCs w:val="28"/>
          <w:lang w:val="ro-RO"/>
        </w:rPr>
        <w:tab/>
        <w:t>(6) În cazul nedepunerii declaraţiei, obligaţia de plată se va stabili din oficiu de organele fiscale ale autorităţii locale pe baza oricăror date şi informaţii obţinute de acestea.</w:t>
      </w:r>
    </w:p>
    <w:p w14:paraId="3484576E" w14:textId="77777777" w:rsidR="00683A6F" w:rsidRDefault="00683A6F">
      <w:pPr>
        <w:jc w:val="both"/>
        <w:rPr>
          <w:color w:val="000000"/>
          <w:lang w:val="ro-RO"/>
        </w:rPr>
      </w:pPr>
    </w:p>
    <w:p w14:paraId="541AEF00" w14:textId="77777777" w:rsidR="00683A6F" w:rsidRDefault="00D851F7">
      <w:pPr>
        <w:jc w:val="both"/>
      </w:pPr>
      <w:r>
        <w:rPr>
          <w:rStyle w:val="l5ghi"/>
          <w:bCs/>
          <w:color w:val="000000"/>
          <w:sz w:val="28"/>
          <w:szCs w:val="28"/>
          <w:lang w:val="ro-RO"/>
        </w:rPr>
        <w:tab/>
      </w:r>
      <w:r>
        <w:rPr>
          <w:rStyle w:val="l5ghi"/>
          <w:b/>
          <w:bCs/>
          <w:color w:val="000000"/>
          <w:sz w:val="28"/>
          <w:szCs w:val="28"/>
          <w:lang w:val="ro-RO"/>
        </w:rPr>
        <w:t xml:space="preserve">CAPITOLUL III PROCEDURA DE PLATĂ A TAXEI SPECIALE DE </w:t>
      </w:r>
      <w:r>
        <w:rPr>
          <w:rStyle w:val="l5ghi"/>
          <w:b/>
          <w:bCs/>
          <w:color w:val="000000"/>
          <w:sz w:val="28"/>
          <w:szCs w:val="28"/>
          <w:lang w:val="ro-RO"/>
        </w:rPr>
        <w:lastRenderedPageBreak/>
        <w:t xml:space="preserve">SALUBRIZARE </w:t>
      </w:r>
    </w:p>
    <w:p w14:paraId="284FBD40" w14:textId="77777777" w:rsidR="00683A6F" w:rsidRDefault="00D851F7">
      <w:pPr>
        <w:jc w:val="both"/>
      </w:pPr>
      <w:r>
        <w:rPr>
          <w:rStyle w:val="l5ghi"/>
          <w:bCs/>
          <w:color w:val="000000"/>
          <w:sz w:val="28"/>
          <w:szCs w:val="28"/>
          <w:lang w:val="ro-RO"/>
        </w:rPr>
        <w:tab/>
      </w:r>
      <w:r>
        <w:rPr>
          <w:rStyle w:val="l5ghi"/>
          <w:b/>
          <w:bCs/>
          <w:color w:val="000000"/>
          <w:sz w:val="28"/>
          <w:szCs w:val="28"/>
          <w:lang w:val="ro-RO"/>
        </w:rPr>
        <w:t xml:space="preserve">Art. 18. </w:t>
      </w:r>
      <w:r>
        <w:rPr>
          <w:rStyle w:val="l5ghi"/>
          <w:bCs/>
          <w:color w:val="000000"/>
          <w:sz w:val="28"/>
          <w:szCs w:val="28"/>
          <w:lang w:val="ro-RO"/>
        </w:rPr>
        <w:t xml:space="preserve">Taxa specială de salubrizare se poate achita: </w:t>
      </w:r>
    </w:p>
    <w:p w14:paraId="161C0975" w14:textId="77777777" w:rsidR="00683A6F" w:rsidRDefault="00D851F7">
      <w:pPr>
        <w:numPr>
          <w:ilvl w:val="0"/>
          <w:numId w:val="2"/>
        </w:numPr>
        <w:tabs>
          <w:tab w:val="left" w:pos="720"/>
        </w:tabs>
        <w:ind w:left="1140" w:hanging="465"/>
        <w:jc w:val="both"/>
      </w:pPr>
      <w:r>
        <w:rPr>
          <w:rStyle w:val="Strong"/>
          <w:color w:val="000000"/>
          <w:sz w:val="28"/>
          <w:szCs w:val="28"/>
          <w:shd w:val="clear" w:color="auto" w:fill="FFFFFF"/>
          <w:lang w:val="ro-RO"/>
        </w:rPr>
        <w:t>In numerar la ghiseele Directiei Impozite si Taxe a Municipiului Craiova</w:t>
      </w:r>
      <w:r>
        <w:rPr>
          <w:rStyle w:val="apple-converted-space"/>
          <w:b/>
          <w:bCs/>
          <w:color w:val="000000"/>
          <w:sz w:val="28"/>
          <w:szCs w:val="28"/>
          <w:shd w:val="clear" w:color="auto" w:fill="FFFFFF"/>
          <w:lang w:val="ro-RO"/>
        </w:rPr>
        <w:t> </w:t>
      </w:r>
      <w:r>
        <w:rPr>
          <w:color w:val="000000"/>
          <w:sz w:val="28"/>
          <w:szCs w:val="28"/>
          <w:shd w:val="clear" w:color="auto" w:fill="FFFFFF"/>
          <w:lang w:val="ro-RO"/>
        </w:rPr>
        <w:t>situate in Calea Bucuresti nr.51C – incinta Pietei Centrale,</w:t>
      </w:r>
      <w:r>
        <w:rPr>
          <w:color w:val="000000"/>
          <w:sz w:val="28"/>
          <w:szCs w:val="28"/>
          <w:shd w:val="clear" w:color="auto" w:fill="FFFFFF"/>
          <w:lang w:val="ro-RO"/>
        </w:rPr>
        <w:t xml:space="preserve"> Centrul de încasare situat pe strada Mitropolit Firmilian nr. 14, Centrul de încasare situat pe Bulevardul Oltenia bloc 65A1 la parter, precum și la alte sedii de încasare amenajate de către Direcția Taxe și Impozite. </w:t>
      </w:r>
    </w:p>
    <w:p w14:paraId="4CA392BD" w14:textId="77777777" w:rsidR="00683A6F" w:rsidRDefault="00D851F7">
      <w:pPr>
        <w:numPr>
          <w:ilvl w:val="0"/>
          <w:numId w:val="2"/>
        </w:numPr>
        <w:tabs>
          <w:tab w:val="left" w:pos="720"/>
        </w:tabs>
        <w:ind w:left="1140" w:hanging="465"/>
        <w:jc w:val="both"/>
      </w:pPr>
      <w:r>
        <w:rPr>
          <w:rStyle w:val="Strong"/>
          <w:color w:val="000000"/>
          <w:sz w:val="28"/>
          <w:szCs w:val="28"/>
          <w:shd w:val="clear" w:color="auto" w:fill="FFFFFF"/>
          <w:lang w:val="ro-RO"/>
        </w:rPr>
        <w:t>Mandate postale -</w:t>
      </w:r>
      <w:r>
        <w:rPr>
          <w:rStyle w:val="l5ghi"/>
          <w:bCs/>
          <w:color w:val="000000"/>
          <w:sz w:val="28"/>
          <w:szCs w:val="28"/>
          <w:shd w:val="clear" w:color="auto" w:fill="FFFFFF"/>
          <w:lang w:val="ro-RO"/>
        </w:rPr>
        <w:t xml:space="preserve"> </w:t>
      </w:r>
      <w:r>
        <w:rPr>
          <w:color w:val="000000"/>
          <w:sz w:val="28"/>
          <w:szCs w:val="28"/>
          <w:shd w:val="clear" w:color="auto" w:fill="FFFFFF"/>
          <w:lang w:val="ro-RO"/>
        </w:rPr>
        <w:t>Datele codurilor I</w:t>
      </w:r>
      <w:r>
        <w:rPr>
          <w:color w:val="000000"/>
          <w:sz w:val="28"/>
          <w:szCs w:val="28"/>
          <w:shd w:val="clear" w:color="auto" w:fill="FFFFFF"/>
          <w:lang w:val="ro-RO"/>
        </w:rPr>
        <w:t>BAN ale conturilor de Trezorerie se gasesc pe site-ul institutiei</w:t>
      </w:r>
      <w:r>
        <w:rPr>
          <w:rStyle w:val="apple-converted-space"/>
          <w:color w:val="000000"/>
          <w:sz w:val="28"/>
          <w:szCs w:val="28"/>
          <w:shd w:val="clear" w:color="auto" w:fill="FFFFFF"/>
          <w:lang w:val="ro-RO"/>
        </w:rPr>
        <w:t xml:space="preserve">   </w:t>
      </w:r>
      <w:hyperlink r:id="rId7" w:history="1">
        <w:r>
          <w:rPr>
            <w:rStyle w:val="Hyperlink"/>
          </w:rPr>
          <w:t>http://www.primariacraiova.ro/ro/taxe-si-impozite/conturi-iban.html</w:t>
        </w:r>
      </w:hyperlink>
      <w:r>
        <w:rPr>
          <w:rStyle w:val="apple-converted-space"/>
          <w:color w:val="000000"/>
          <w:sz w:val="28"/>
          <w:szCs w:val="28"/>
          <w:shd w:val="clear" w:color="auto" w:fill="FFFFFF"/>
          <w:lang w:val="ro-RO"/>
        </w:rPr>
        <w:t xml:space="preserve">, contul este : </w:t>
      </w:r>
      <w:r>
        <w:rPr>
          <w:rStyle w:val="Strong"/>
          <w:color w:val="000000"/>
          <w:sz w:val="28"/>
          <w:szCs w:val="28"/>
          <w:shd w:val="clear" w:color="auto" w:fill="FFFFFF"/>
          <w:lang w:val="ro-RO"/>
        </w:rPr>
        <w:t>RO08TREZ29121360206X</w:t>
      </w:r>
      <w:r>
        <w:rPr>
          <w:rStyle w:val="Strong"/>
          <w:color w:val="000000"/>
          <w:sz w:val="28"/>
          <w:szCs w:val="28"/>
          <w:shd w:val="clear" w:color="auto" w:fill="FFFFFF"/>
          <w:lang w:val="ro-RO"/>
        </w:rPr>
        <w:t>XXXX  deschis la Trezoreria Municipiului Craiova.</w:t>
      </w:r>
    </w:p>
    <w:p w14:paraId="3A413035" w14:textId="77777777" w:rsidR="00683A6F" w:rsidRDefault="00D851F7">
      <w:pPr>
        <w:numPr>
          <w:ilvl w:val="0"/>
          <w:numId w:val="2"/>
        </w:numPr>
        <w:tabs>
          <w:tab w:val="left" w:pos="720"/>
        </w:tabs>
        <w:ind w:left="1140" w:hanging="465"/>
        <w:jc w:val="both"/>
      </w:pPr>
      <w:r>
        <w:rPr>
          <w:rStyle w:val="Strong"/>
          <w:color w:val="000000"/>
          <w:sz w:val="28"/>
          <w:szCs w:val="28"/>
          <w:shd w:val="clear" w:color="auto" w:fill="FFFFFF"/>
          <w:lang w:val="ro-RO"/>
        </w:rPr>
        <w:t xml:space="preserve">Plata on line – </w:t>
      </w:r>
      <w:r>
        <w:rPr>
          <w:rStyle w:val="Strong"/>
          <w:b w:val="0"/>
          <w:bCs w:val="0"/>
          <w:color w:val="000000"/>
          <w:sz w:val="28"/>
          <w:szCs w:val="28"/>
          <w:shd w:val="clear" w:color="auto" w:fill="FFFFFF"/>
          <w:lang w:val="ro-RO"/>
        </w:rPr>
        <w:t>se poate efectua prin urmatoarele modalitati</w:t>
      </w:r>
      <w:r>
        <w:rPr>
          <w:rStyle w:val="Strong"/>
          <w:color w:val="000000"/>
          <w:sz w:val="28"/>
          <w:szCs w:val="28"/>
          <w:shd w:val="clear" w:color="auto" w:fill="FFFFFF"/>
          <w:lang w:val="ro-RO"/>
        </w:rPr>
        <w:t>:</w:t>
      </w:r>
    </w:p>
    <w:p w14:paraId="71E32908" w14:textId="77777777" w:rsidR="00683A6F" w:rsidRDefault="00D851F7">
      <w:pPr>
        <w:numPr>
          <w:ilvl w:val="0"/>
          <w:numId w:val="3"/>
        </w:numPr>
        <w:tabs>
          <w:tab w:val="left" w:pos="720"/>
        </w:tabs>
        <w:ind w:left="1545"/>
        <w:jc w:val="both"/>
      </w:pPr>
      <w:r>
        <w:rPr>
          <w:b/>
          <w:bCs/>
          <w:color w:val="000000"/>
          <w:sz w:val="28"/>
          <w:szCs w:val="28"/>
          <w:shd w:val="clear" w:color="auto" w:fill="FFFFFF"/>
          <w:lang w:val="ro-RO"/>
        </w:rPr>
        <w:t xml:space="preserve">prin intermediul pagini web </w:t>
      </w:r>
      <w:hyperlink r:id="rId8" w:history="1">
        <w:r>
          <w:rPr>
            <w:rStyle w:val="Hyperlink"/>
          </w:rPr>
          <w:t>www.Ghiseul.ro</w:t>
        </w:r>
      </w:hyperlink>
      <w:r>
        <w:rPr>
          <w:b/>
          <w:bCs/>
          <w:color w:val="000000"/>
          <w:sz w:val="28"/>
          <w:szCs w:val="28"/>
          <w:shd w:val="clear" w:color="auto" w:fill="FFFFFF"/>
          <w:lang w:val="ro-RO"/>
        </w:rPr>
        <w:t>:</w:t>
      </w:r>
    </w:p>
    <w:p w14:paraId="32AA188F" w14:textId="77777777" w:rsidR="00683A6F" w:rsidRDefault="00D851F7">
      <w:pPr>
        <w:numPr>
          <w:ilvl w:val="0"/>
          <w:numId w:val="4"/>
        </w:numPr>
        <w:tabs>
          <w:tab w:val="left" w:pos="720"/>
        </w:tabs>
        <w:ind w:left="1815"/>
      </w:pPr>
      <w:r>
        <w:rPr>
          <w:rStyle w:val="subitem"/>
          <w:color w:val="000000"/>
          <w:sz w:val="28"/>
          <w:szCs w:val="28"/>
          <w:shd w:val="clear" w:color="auto" w:fill="FFFFFF"/>
          <w:lang w:val="ro-RO"/>
        </w:rPr>
        <w:t xml:space="preserve">plata fără autentificare – se alege opţiunea “Plata fără </w:t>
      </w:r>
      <w:r>
        <w:rPr>
          <w:rStyle w:val="subitem"/>
          <w:color w:val="000000"/>
          <w:sz w:val="28"/>
          <w:szCs w:val="28"/>
          <w:shd w:val="clear" w:color="auto" w:fill="FFFFFF"/>
          <w:lang w:val="ro-RO"/>
        </w:rPr>
        <w:t>autentificare”;</w:t>
      </w:r>
    </w:p>
    <w:p w14:paraId="427CFB25" w14:textId="77777777" w:rsidR="00683A6F" w:rsidRDefault="00D851F7">
      <w:pPr>
        <w:numPr>
          <w:ilvl w:val="0"/>
          <w:numId w:val="4"/>
        </w:numPr>
        <w:tabs>
          <w:tab w:val="left" w:pos="720"/>
        </w:tabs>
        <w:ind w:left="1815"/>
      </w:pPr>
      <w:r>
        <w:rPr>
          <w:sz w:val="28"/>
          <w:szCs w:val="28"/>
          <w:lang w:val="ro-RO"/>
        </w:rPr>
        <w:t>plata cu autentificare – se alege opţiunea “Plăţi cu autentificare” în cazul în care deţineti un cont de acces pentru Sistemul National de Electronic de Plata online cu cardul bancar (SNEP), prin aceasta modalitate se pot plăti numai impozi</w:t>
      </w:r>
      <w:r>
        <w:rPr>
          <w:sz w:val="28"/>
          <w:szCs w:val="28"/>
          <w:lang w:val="ro-RO"/>
        </w:rPr>
        <w:t>te şi taxe existente la rolul nominal unic al contribuabilului. Î</w:t>
      </w:r>
      <w:r>
        <w:rPr>
          <w:color w:val="000000"/>
          <w:sz w:val="28"/>
          <w:szCs w:val="28"/>
          <w:shd w:val="clear" w:color="auto" w:fill="FFFFFF"/>
          <w:lang w:val="ro-RO"/>
        </w:rPr>
        <w:t>n cazul în care nu deţineţi un cont de acces pentru www.ghiseul.ro Directia Impozite si Taxe a Municipiului Craiova vă pune la dispoziţie cererea pentru emiterea/reemiterea credentialelor, sa</w:t>
      </w:r>
      <w:r>
        <w:rPr>
          <w:color w:val="000000"/>
          <w:sz w:val="28"/>
          <w:szCs w:val="28"/>
          <w:shd w:val="clear" w:color="auto" w:fill="FFFFFF"/>
          <w:lang w:val="ro-RO"/>
        </w:rPr>
        <w:t xml:space="preserve">u se poate descărca de pe site </w:t>
      </w:r>
      <w:hyperlink r:id="rId9" w:history="1">
        <w:r>
          <w:rPr>
            <w:rStyle w:val="Hyperlink"/>
          </w:rPr>
          <w:t>http://www.primariacraiova.ro/pozearticole/userfiles/files/01/cerere.pdf</w:t>
        </w:r>
      </w:hyperlink>
      <w:r>
        <w:rPr>
          <w:rStyle w:val="Hyperlink"/>
          <w:color w:val="000000"/>
          <w:sz w:val="28"/>
          <w:szCs w:val="28"/>
          <w:lang w:val="ro-RO"/>
        </w:rPr>
        <w:t>.</w:t>
      </w:r>
      <w:r>
        <w:rPr>
          <w:color w:val="000000"/>
          <w:sz w:val="28"/>
          <w:szCs w:val="28"/>
          <w:shd w:val="clear" w:color="auto" w:fill="FFFFFF"/>
          <w:lang w:val="ro-RO"/>
        </w:rPr>
        <w:t xml:space="preserve"> Cererea pentru emiterea credenţialelor se poate depune la sed</w:t>
      </w:r>
      <w:r>
        <w:rPr>
          <w:color w:val="000000"/>
          <w:sz w:val="28"/>
          <w:szCs w:val="28"/>
          <w:shd w:val="clear" w:color="auto" w:fill="FFFFFF"/>
          <w:lang w:val="ro-RO"/>
        </w:rPr>
        <w:t xml:space="preserve">iul Direcţiei Impozite şi Taxe a Municipiului Craiova sau pe adresa de email </w:t>
      </w:r>
      <w:hyperlink r:id="rId10" w:history="1">
        <w:r>
          <w:rPr>
            <w:rStyle w:val="Hyperlink"/>
          </w:rPr>
          <w:t>direxec_dit@primariacraiova.ro</w:t>
        </w:r>
      </w:hyperlink>
      <w:r>
        <w:rPr>
          <w:color w:val="000000"/>
          <w:sz w:val="28"/>
          <w:szCs w:val="28"/>
          <w:shd w:val="clear" w:color="auto" w:fill="FFFFFF"/>
          <w:lang w:val="ro-RO"/>
        </w:rPr>
        <w:t>. Pentru plăţile efectuate prin intermediu www.ghiseul.ro nu se percepe comision plătitorului,</w:t>
      </w:r>
      <w:r>
        <w:rPr>
          <w:color w:val="000000"/>
          <w:sz w:val="28"/>
          <w:szCs w:val="28"/>
          <w:shd w:val="clear" w:color="auto" w:fill="FFFFFF"/>
          <w:lang w:val="ro-RO"/>
        </w:rPr>
        <w:t xml:space="preserve"> comisionul este plătit de beneficiarul plaţii</w:t>
      </w:r>
      <w:r>
        <w:rPr>
          <w:rFonts w:ascii="Helvetica" w:hAnsi="Helvetica" w:cs="Helvetica"/>
          <w:color w:val="000000"/>
          <w:sz w:val="28"/>
          <w:szCs w:val="28"/>
          <w:shd w:val="clear" w:color="auto" w:fill="FFFFFF"/>
          <w:lang w:val="ro-RO"/>
        </w:rPr>
        <w:t>.</w:t>
      </w:r>
    </w:p>
    <w:p w14:paraId="4FBB8212" w14:textId="77777777" w:rsidR="00683A6F" w:rsidRDefault="00D851F7">
      <w:pPr>
        <w:numPr>
          <w:ilvl w:val="0"/>
          <w:numId w:val="5"/>
        </w:numPr>
        <w:tabs>
          <w:tab w:val="left" w:pos="720"/>
        </w:tabs>
        <w:ind w:left="1560"/>
        <w:jc w:val="both"/>
      </w:pPr>
      <w:r>
        <w:rPr>
          <w:rStyle w:val="Strong"/>
          <w:color w:val="000000"/>
          <w:sz w:val="28"/>
          <w:szCs w:val="28"/>
          <w:shd w:val="clear" w:color="auto" w:fill="FFFFFF"/>
          <w:lang w:val="ro-RO"/>
        </w:rPr>
        <w:t>prin serviciul eBanking</w:t>
      </w:r>
      <w:r>
        <w:rPr>
          <w:color w:val="000000"/>
          <w:sz w:val="28"/>
          <w:szCs w:val="28"/>
          <w:shd w:val="clear" w:color="auto" w:fill="FFFFFF"/>
          <w:lang w:val="ro-RO"/>
        </w:rPr>
        <w:t xml:space="preserve">. </w:t>
      </w:r>
    </w:p>
    <w:p w14:paraId="6779DF41" w14:textId="77777777" w:rsidR="00683A6F" w:rsidRDefault="00683A6F">
      <w:pPr>
        <w:ind w:left="360"/>
        <w:jc w:val="both"/>
        <w:rPr>
          <w:color w:val="000000"/>
          <w:lang w:val="ro-RO"/>
        </w:rPr>
      </w:pPr>
    </w:p>
    <w:p w14:paraId="49769DF9" w14:textId="77777777" w:rsidR="00683A6F" w:rsidRDefault="00D851F7">
      <w:pPr>
        <w:jc w:val="both"/>
      </w:pPr>
      <w:r>
        <w:rPr>
          <w:rStyle w:val="l5ghi"/>
          <w:bCs/>
          <w:color w:val="000000"/>
          <w:sz w:val="28"/>
          <w:szCs w:val="28"/>
          <w:lang w:val="ro-RO"/>
        </w:rPr>
        <w:tab/>
      </w:r>
      <w:r>
        <w:rPr>
          <w:rStyle w:val="l5ghi"/>
          <w:b/>
          <w:bCs/>
          <w:color w:val="000000"/>
          <w:sz w:val="28"/>
          <w:szCs w:val="28"/>
          <w:lang w:val="ro-RO"/>
        </w:rPr>
        <w:tab/>
        <w:t xml:space="preserve">CAPITOLUL IV PROCEDURA DE UTILIZARE A TAXEI SPECIALE DE SALUBRIZARE  </w:t>
      </w:r>
    </w:p>
    <w:p w14:paraId="66973FBB" w14:textId="77777777" w:rsidR="00683A6F" w:rsidRDefault="00D851F7">
      <w:pPr>
        <w:jc w:val="both"/>
      </w:pPr>
      <w:r>
        <w:rPr>
          <w:rStyle w:val="l5ghi"/>
          <w:b/>
          <w:bCs/>
          <w:color w:val="000000"/>
          <w:sz w:val="28"/>
          <w:szCs w:val="28"/>
          <w:lang w:val="ro-RO"/>
        </w:rPr>
        <w:tab/>
        <w:t>Art. 19.</w:t>
      </w:r>
      <w:r>
        <w:rPr>
          <w:rStyle w:val="l5ghi"/>
          <w:bCs/>
          <w:color w:val="000000"/>
          <w:sz w:val="28"/>
          <w:szCs w:val="28"/>
          <w:lang w:val="ro-RO"/>
        </w:rPr>
        <w:t xml:space="preserve"> Direcţia Servicii Publice, din cadrul aparatului de specialitate al Primarului </w:t>
      </w:r>
      <w:r>
        <w:rPr>
          <w:rStyle w:val="l5ghi"/>
          <w:bCs/>
          <w:color w:val="000000"/>
          <w:sz w:val="28"/>
          <w:szCs w:val="28"/>
          <w:lang w:val="ro-RO"/>
        </w:rPr>
        <w:t>Municipiului Craiova, are rolul de monitorizare şi verificare prin sondaj a  activităţii desfăşurate de către operatorul activităţii, cu respectarea legislaţiei în vigoare.</w:t>
      </w:r>
    </w:p>
    <w:p w14:paraId="5374E6D0"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20.</w:t>
      </w:r>
      <w:r>
        <w:rPr>
          <w:rStyle w:val="l5ghi"/>
          <w:bCs/>
          <w:color w:val="000000"/>
          <w:sz w:val="28"/>
          <w:szCs w:val="28"/>
          <w:lang w:val="ro-RO"/>
        </w:rPr>
        <w:t xml:space="preserve"> Direcţia economică din cadrul aparatului de specialitate al </w:t>
      </w:r>
      <w:r>
        <w:rPr>
          <w:rStyle w:val="l5ghi"/>
          <w:bCs/>
          <w:color w:val="000000"/>
          <w:sz w:val="28"/>
          <w:szCs w:val="28"/>
          <w:lang w:val="ro-RO"/>
        </w:rPr>
        <w:t>Primarului Municipiului Craiova, analizează bugetul şi execuţia bugetară şi propune ordonatorului de credite bugetare deschiderea de credite în acest sens, la solicitarea Direcției Servicii Publice.</w:t>
      </w:r>
    </w:p>
    <w:p w14:paraId="46C79965" w14:textId="77777777" w:rsidR="00683A6F" w:rsidRDefault="00D851F7">
      <w:pPr>
        <w:jc w:val="both"/>
      </w:pPr>
      <w:r>
        <w:rPr>
          <w:rStyle w:val="l5ghi"/>
          <w:bCs/>
          <w:color w:val="000000"/>
          <w:sz w:val="28"/>
          <w:szCs w:val="28"/>
          <w:lang w:val="ro-RO"/>
        </w:rPr>
        <w:tab/>
      </w:r>
      <w:r>
        <w:rPr>
          <w:rStyle w:val="l5ghi"/>
          <w:b/>
          <w:bCs/>
          <w:color w:val="000000"/>
          <w:sz w:val="28"/>
          <w:szCs w:val="28"/>
          <w:lang w:val="ro-RO"/>
        </w:rPr>
        <w:t>Art. 21.</w:t>
      </w:r>
      <w:r>
        <w:rPr>
          <w:rStyle w:val="l5ghi"/>
          <w:bCs/>
          <w:color w:val="000000"/>
          <w:sz w:val="28"/>
          <w:szCs w:val="28"/>
          <w:lang w:val="ro-RO"/>
        </w:rPr>
        <w:t xml:space="preserve"> În baza deschiderilor de credite efectuate, se </w:t>
      </w:r>
      <w:r>
        <w:rPr>
          <w:rStyle w:val="l5ghi"/>
          <w:bCs/>
          <w:color w:val="000000"/>
          <w:sz w:val="28"/>
          <w:szCs w:val="28"/>
          <w:lang w:val="ro-RO"/>
        </w:rPr>
        <w:t>procedează la transferul creditelor bugetare prin intermediul Trezoreriei.</w:t>
      </w:r>
    </w:p>
    <w:p w14:paraId="72549DBE" w14:textId="77777777" w:rsidR="00683A6F" w:rsidRDefault="00D851F7">
      <w:pPr>
        <w:widowControl/>
        <w:jc w:val="both"/>
      </w:pPr>
      <w:r>
        <w:rPr>
          <w:b/>
          <w:bCs/>
          <w:color w:val="000000"/>
          <w:sz w:val="28"/>
          <w:szCs w:val="28"/>
          <w:lang w:val="ro-RO"/>
        </w:rPr>
        <w:tab/>
        <w:t xml:space="preserve">Art. 22. </w:t>
      </w:r>
      <w:r>
        <w:rPr>
          <w:color w:val="000000"/>
          <w:sz w:val="28"/>
          <w:szCs w:val="28"/>
          <w:lang w:val="ro-RO"/>
        </w:rPr>
        <w:t>(1) Direcţia Impozite şi Taxe va solicita sprijinul Poliţiei Locale şi al Direcţiei de Evidenţă a Persoanelor Craiova pentru a determina numărul de persoane dintr-o unitat</w:t>
      </w:r>
      <w:r>
        <w:rPr>
          <w:color w:val="000000"/>
          <w:sz w:val="28"/>
          <w:szCs w:val="28"/>
          <w:lang w:val="ro-RO"/>
        </w:rPr>
        <w:t>e locativă.</w:t>
      </w:r>
      <w:r>
        <w:rPr>
          <w:b/>
          <w:bCs/>
          <w:color w:val="000000"/>
          <w:sz w:val="28"/>
          <w:szCs w:val="28"/>
          <w:lang w:val="ro-RO"/>
        </w:rPr>
        <w:t xml:space="preserve"> </w:t>
      </w:r>
    </w:p>
    <w:p w14:paraId="33346B00" w14:textId="77777777" w:rsidR="00683A6F" w:rsidRDefault="00D851F7">
      <w:pPr>
        <w:widowControl/>
        <w:ind w:firstLine="720"/>
        <w:jc w:val="both"/>
      </w:pPr>
      <w:r>
        <w:rPr>
          <w:color w:val="000000"/>
          <w:sz w:val="28"/>
          <w:szCs w:val="28"/>
          <w:lang w:val="ro-RO"/>
        </w:rPr>
        <w:lastRenderedPageBreak/>
        <w:t xml:space="preserve">(2) Operatorul serviciului prin intermediul Serviciului Corp Control, va efectua verificări în teren, cu sprijinul Poliției Locale, în vederea depistării şi identificării persoanelor fizice sau juridice beneficiari ai activităţii de colectare </w:t>
      </w:r>
      <w:r>
        <w:rPr>
          <w:color w:val="000000"/>
          <w:sz w:val="28"/>
          <w:szCs w:val="28"/>
          <w:lang w:val="ro-RO"/>
        </w:rPr>
        <w:t>separată şi transport separat al deşeurilor menajere şi al deşeurilor similare provenind din activităţi comerciale din industrie şi instituţii, inclusiv fracţii colectate separat, fără a aduce atingere fluxului de deşeuri de echipamente electrice şi electr</w:t>
      </w:r>
      <w:r>
        <w:rPr>
          <w:color w:val="000000"/>
          <w:sz w:val="28"/>
          <w:szCs w:val="28"/>
          <w:lang w:val="ro-RO"/>
        </w:rPr>
        <w:t>onice, baterii şi acumulatori.</w:t>
      </w:r>
    </w:p>
    <w:p w14:paraId="7CF9A4E8" w14:textId="77777777" w:rsidR="00683A6F" w:rsidRDefault="00D851F7">
      <w:pPr>
        <w:widowControl/>
        <w:jc w:val="both"/>
      </w:pPr>
      <w:r>
        <w:rPr>
          <w:b/>
          <w:color w:val="000000"/>
          <w:sz w:val="28"/>
          <w:szCs w:val="28"/>
          <w:lang w:val="ro-RO"/>
        </w:rPr>
        <w:tab/>
        <w:t xml:space="preserve">Art. 23. </w:t>
      </w:r>
      <w:r>
        <w:rPr>
          <w:color w:val="000000"/>
          <w:sz w:val="28"/>
          <w:szCs w:val="28"/>
          <w:lang w:val="ro-RO"/>
        </w:rPr>
        <w:t>Operatorul serviciului de salubrizare va stabili şi comunica Direcţiei Impozite şi Taxe din cadrul Primăriei Municipiului Craiova, până în ultima zi lucrătoare ale fiecărei luni, lista utilizatorilor care beneficiaz</w:t>
      </w:r>
      <w:r>
        <w:rPr>
          <w:color w:val="000000"/>
          <w:sz w:val="28"/>
          <w:szCs w:val="28"/>
          <w:lang w:val="ro-RO"/>
        </w:rPr>
        <w:t>ă de  contract de prestări servicii de salubrizare sau a caror contracte au fost reziliate, în vederea instituirii în sarcina acestora a taxei speciale de salubrizare.</w:t>
      </w:r>
      <w:r>
        <w:rPr>
          <w:rFonts w:ascii="Helvetica" w:hAnsi="Helvetica" w:cs="Helvetica"/>
          <w:color w:val="000000"/>
          <w:sz w:val="19"/>
          <w:szCs w:val="19"/>
          <w:lang w:val="ro-RO"/>
        </w:rPr>
        <w:t xml:space="preserve"> </w:t>
      </w:r>
      <w:r>
        <w:rPr>
          <w:color w:val="000000"/>
          <w:sz w:val="28"/>
          <w:szCs w:val="28"/>
          <w:lang w:val="ro-RO"/>
        </w:rPr>
        <w:t>Lista va conţine elementele absolut necesare identificării persoanelor şi numărul persoa</w:t>
      </w:r>
      <w:r>
        <w:rPr>
          <w:color w:val="000000"/>
          <w:sz w:val="28"/>
          <w:szCs w:val="28"/>
          <w:lang w:val="ro-RO"/>
        </w:rPr>
        <w:t>nelor care locuiesc la adresa respectivă nume, prenume, CNP, adresa, număr persoane, in cazul persoanelor fizice, iar în cazul persoanelor juridice denumirea, CUI-ul şi Numărul de la Registrul Comerţului precum și cantitatea de deșeu generat/lună.</w:t>
      </w:r>
    </w:p>
    <w:p w14:paraId="1038442E" w14:textId="77777777" w:rsidR="00683A6F" w:rsidRDefault="00D851F7">
      <w:pPr>
        <w:widowControl/>
        <w:jc w:val="both"/>
      </w:pPr>
      <w:r>
        <w:rPr>
          <w:b/>
          <w:color w:val="000000"/>
          <w:sz w:val="28"/>
          <w:szCs w:val="28"/>
          <w:lang w:val="ro-RO"/>
        </w:rPr>
        <w:tab/>
        <w:t xml:space="preserve">Art. </w:t>
      </w:r>
      <w:r>
        <w:rPr>
          <w:b/>
          <w:bCs/>
          <w:color w:val="000000"/>
          <w:sz w:val="28"/>
          <w:szCs w:val="28"/>
          <w:lang w:val="ro-RO"/>
        </w:rPr>
        <w:t>24</w:t>
      </w:r>
      <w:r>
        <w:rPr>
          <w:b/>
          <w:color w:val="000000"/>
          <w:sz w:val="28"/>
          <w:szCs w:val="28"/>
          <w:lang w:val="ro-RO"/>
        </w:rPr>
        <w:t>.</w:t>
      </w:r>
      <w:r>
        <w:rPr>
          <w:color w:val="000000"/>
          <w:sz w:val="28"/>
          <w:szCs w:val="28"/>
          <w:lang w:val="ro-RO"/>
        </w:rPr>
        <w:t xml:space="preserve"> Direcţia Impozite şi Taxe aplică taxa specială de salubrizare pe baza datelor furnizate de operatorul de salubritate începând cu data de 1 a lunii următoare primirii situaţiilor de la operator.</w:t>
      </w:r>
    </w:p>
    <w:p w14:paraId="599C61C4" w14:textId="77777777" w:rsidR="00683A6F" w:rsidRDefault="00D851F7">
      <w:pPr>
        <w:widowControl/>
        <w:jc w:val="both"/>
      </w:pPr>
      <w:r>
        <w:rPr>
          <w:b/>
          <w:bCs/>
          <w:color w:val="000000"/>
          <w:sz w:val="28"/>
          <w:szCs w:val="28"/>
          <w:lang w:val="ro-RO"/>
        </w:rPr>
        <w:tab/>
        <w:t xml:space="preserve">Art. 25. </w:t>
      </w:r>
      <w:r>
        <w:rPr>
          <w:color w:val="000000"/>
          <w:sz w:val="28"/>
          <w:szCs w:val="28"/>
          <w:lang w:val="ro-RO"/>
        </w:rPr>
        <w:t>La solicitarea Direcţiei Impozite şi Taxe, Direcţi</w:t>
      </w:r>
      <w:r>
        <w:rPr>
          <w:color w:val="000000"/>
          <w:sz w:val="28"/>
          <w:szCs w:val="28"/>
          <w:lang w:val="ro-RO"/>
        </w:rPr>
        <w:t>a de Evidenţa a Persoanelor va furniza, în condiţiile legii, date în vederea unei corecte impuneri pentru utilizatorii activităţii colectarea separată şi transportul separat al deşeurilor menajere şi al deşeurilor similare provenind din activităţi comercia</w:t>
      </w:r>
      <w:r>
        <w:rPr>
          <w:color w:val="000000"/>
          <w:sz w:val="28"/>
          <w:szCs w:val="28"/>
          <w:lang w:val="ro-RO"/>
        </w:rPr>
        <w:t>le din industrie şi instituţii, inclusiv fracţii colectate separat, fără a aduce atingere fluxului de deşeuri de echipamente electrice şi electronice, baterii şi acumulatori.</w:t>
      </w:r>
    </w:p>
    <w:p w14:paraId="5F5F79DD" w14:textId="77777777" w:rsidR="00683A6F" w:rsidRDefault="00D851F7">
      <w:pPr>
        <w:widowControl/>
        <w:jc w:val="both"/>
      </w:pPr>
      <w:r>
        <w:rPr>
          <w:b/>
          <w:color w:val="000000"/>
          <w:sz w:val="28"/>
          <w:szCs w:val="28"/>
          <w:lang w:val="ro-RO"/>
        </w:rPr>
        <w:tab/>
        <w:t>Art. 26.</w:t>
      </w:r>
      <w:r>
        <w:rPr>
          <w:color w:val="FF0000"/>
          <w:sz w:val="28"/>
          <w:szCs w:val="28"/>
          <w:lang w:val="ro-RO"/>
        </w:rPr>
        <w:t xml:space="preserve"> </w:t>
      </w:r>
      <w:r>
        <w:rPr>
          <w:color w:val="000000"/>
          <w:sz w:val="28"/>
          <w:szCs w:val="28"/>
          <w:lang w:val="ro-RO"/>
        </w:rPr>
        <w:t>În cazul în care persoanele fizice sau juridice nu mai beneficiază de a</w:t>
      </w:r>
      <w:r>
        <w:rPr>
          <w:color w:val="000000"/>
          <w:sz w:val="28"/>
          <w:szCs w:val="28"/>
          <w:lang w:val="ro-RO"/>
        </w:rPr>
        <w:t>ctivitatea</w:t>
      </w:r>
      <w:bookmarkStart w:id="0" w:name="t76214457"/>
      <w:bookmarkEnd w:id="0"/>
      <w:r>
        <w:rPr>
          <w:color w:val="000000"/>
          <w:sz w:val="28"/>
          <w:szCs w:val="28"/>
          <w:lang w:val="ro-RO"/>
        </w:rPr>
        <w:t xml:space="preserve"> de  colectare separată şi transport separat al deşeurilor menajere şi al deşeurilor similare provenite din activităţi comerciale, din industrie şi instituţii, inclusiv fracţii colectate separat, fără a aduce atingere fluxului de deşeuri de echip</w:t>
      </w:r>
      <w:r>
        <w:rPr>
          <w:color w:val="000000"/>
          <w:sz w:val="28"/>
          <w:szCs w:val="28"/>
          <w:lang w:val="ro-RO"/>
        </w:rPr>
        <w:t>amente electrice şi electronice, baterii şi acumulatori, proprietarii de imobile vor inştiinţa, prin depunerea declaraţiei rectificative, Direcţia Impozite şi Taxe în vederea încetării impunerii la plată, încetare care va opera de la data de 1 a lunii urmă</w:t>
      </w:r>
      <w:r>
        <w:rPr>
          <w:color w:val="000000"/>
          <w:sz w:val="28"/>
          <w:szCs w:val="28"/>
          <w:lang w:val="ro-RO"/>
        </w:rPr>
        <w:t xml:space="preserve">toare.             </w:t>
      </w:r>
      <w:r>
        <w:rPr>
          <w:b/>
          <w:bCs/>
          <w:color w:val="000000"/>
          <w:sz w:val="28"/>
          <w:szCs w:val="28"/>
          <w:lang w:val="ro-RO"/>
        </w:rPr>
        <w:tab/>
      </w:r>
    </w:p>
    <w:p w14:paraId="6CD2EF12" w14:textId="77777777" w:rsidR="00683A6F" w:rsidRDefault="00D851F7">
      <w:pPr>
        <w:ind w:firstLine="720"/>
        <w:jc w:val="both"/>
        <w:rPr>
          <w:b/>
          <w:bCs/>
          <w:color w:val="000000"/>
          <w:sz w:val="28"/>
          <w:szCs w:val="28"/>
          <w:lang w:val="ro-RO"/>
        </w:rPr>
      </w:pPr>
      <w:r>
        <w:rPr>
          <w:b/>
          <w:bCs/>
          <w:color w:val="000000"/>
          <w:sz w:val="28"/>
          <w:szCs w:val="28"/>
          <w:lang w:val="ro-RO"/>
        </w:rPr>
        <w:t>CAPITOLUUL V PLATA TAXEI SPECIALE DE SALUBRIZARE</w:t>
      </w:r>
    </w:p>
    <w:p w14:paraId="732A72EE" w14:textId="77777777" w:rsidR="00683A6F" w:rsidRDefault="00D851F7">
      <w:pPr>
        <w:widowControl/>
        <w:jc w:val="both"/>
      </w:pPr>
      <w:r>
        <w:rPr>
          <w:b/>
          <w:bCs/>
          <w:color w:val="000000"/>
          <w:sz w:val="28"/>
          <w:szCs w:val="28"/>
          <w:lang w:val="ro-RO"/>
        </w:rPr>
        <w:tab/>
        <w:t>Art. 27.</w:t>
      </w:r>
      <w:r>
        <w:rPr>
          <w:color w:val="000000"/>
          <w:sz w:val="28"/>
          <w:szCs w:val="28"/>
          <w:lang w:val="ro-RO"/>
        </w:rPr>
        <w:t xml:space="preserve"> (1) Pentru anul 2016, taxa specială de salubrizare, prevăzută la art.7, se datorează lunar și se achită până la data de 25 a lunii următoare, inclusiv.</w:t>
      </w:r>
    </w:p>
    <w:p w14:paraId="3E881C28" w14:textId="77777777" w:rsidR="00683A6F" w:rsidRDefault="00D851F7">
      <w:pPr>
        <w:widowControl/>
        <w:jc w:val="both"/>
        <w:rPr>
          <w:color w:val="000000"/>
          <w:sz w:val="28"/>
          <w:szCs w:val="28"/>
          <w:lang w:val="ro-RO"/>
        </w:rPr>
      </w:pPr>
      <w:r>
        <w:rPr>
          <w:color w:val="000000"/>
          <w:sz w:val="28"/>
          <w:szCs w:val="28"/>
          <w:lang w:val="ro-RO"/>
        </w:rPr>
        <w:tab/>
        <w:t xml:space="preserve"> (2) Plata taxei specia</w:t>
      </w:r>
      <w:r>
        <w:rPr>
          <w:color w:val="000000"/>
          <w:sz w:val="28"/>
          <w:szCs w:val="28"/>
          <w:lang w:val="ro-RO"/>
        </w:rPr>
        <w:t>le se poate face și anticipat anual, în cazul persoanelor fizice.</w:t>
      </w:r>
    </w:p>
    <w:p w14:paraId="06AD0293" w14:textId="77777777" w:rsidR="00683A6F" w:rsidRDefault="00D851F7">
      <w:pPr>
        <w:widowControl/>
        <w:jc w:val="both"/>
        <w:rPr>
          <w:color w:val="000000"/>
          <w:sz w:val="28"/>
          <w:szCs w:val="28"/>
          <w:lang w:val="ro-RO"/>
        </w:rPr>
      </w:pPr>
      <w:r>
        <w:rPr>
          <w:color w:val="000000"/>
          <w:sz w:val="28"/>
          <w:szCs w:val="28"/>
          <w:lang w:val="ro-RO"/>
        </w:rPr>
        <w:tab/>
        <w:t>(3) Plata taxei speciale se poate face și anticipat anual, cu regularizarea în ultima lună din anul în curs în cazul:</w:t>
      </w:r>
    </w:p>
    <w:p w14:paraId="3648854A" w14:textId="77777777" w:rsidR="00683A6F" w:rsidRDefault="00D851F7">
      <w:pPr>
        <w:widowControl/>
        <w:numPr>
          <w:ilvl w:val="0"/>
          <w:numId w:val="6"/>
        </w:numPr>
        <w:jc w:val="both"/>
        <w:rPr>
          <w:color w:val="000000"/>
          <w:sz w:val="28"/>
          <w:szCs w:val="28"/>
          <w:lang w:val="ro-RO"/>
        </w:rPr>
      </w:pPr>
      <w:r>
        <w:rPr>
          <w:color w:val="000000"/>
          <w:sz w:val="28"/>
          <w:szCs w:val="28"/>
          <w:lang w:val="ro-RO"/>
        </w:rPr>
        <w:t>persoanelor juridice ;</w:t>
      </w:r>
    </w:p>
    <w:p w14:paraId="172E3117" w14:textId="77777777" w:rsidR="00683A6F" w:rsidRDefault="00D851F7">
      <w:pPr>
        <w:widowControl/>
        <w:numPr>
          <w:ilvl w:val="0"/>
          <w:numId w:val="7"/>
        </w:numPr>
        <w:jc w:val="both"/>
        <w:rPr>
          <w:color w:val="000000"/>
          <w:sz w:val="28"/>
          <w:szCs w:val="28"/>
          <w:lang w:val="ro-RO"/>
        </w:rPr>
      </w:pPr>
      <w:r>
        <w:rPr>
          <w:color w:val="000000"/>
          <w:sz w:val="28"/>
          <w:szCs w:val="28"/>
          <w:lang w:val="ro-RO"/>
        </w:rPr>
        <w:t xml:space="preserve">persoanelor care exercită orice </w:t>
      </w:r>
      <w:r>
        <w:rPr>
          <w:color w:val="000000"/>
          <w:sz w:val="28"/>
          <w:szCs w:val="28"/>
          <w:lang w:val="ro-RO"/>
        </w:rPr>
        <w:t>profesii, cum sunt : medicale, de avocatură, notariale, de expertiză contabilă, de expertiză tehnică, de consultanță fiscală, de contabil autorizat, de consultant de plasament în valori imobiliare, de arhitectură, de executare judecătorească, cele autoriza</w:t>
      </w:r>
      <w:r>
        <w:rPr>
          <w:color w:val="000000"/>
          <w:sz w:val="28"/>
          <w:szCs w:val="28"/>
          <w:lang w:val="ro-RO"/>
        </w:rPr>
        <w:t xml:space="preserve">te să execute lucrări de </w:t>
      </w:r>
      <w:r>
        <w:rPr>
          <w:color w:val="000000"/>
          <w:sz w:val="28"/>
          <w:szCs w:val="28"/>
          <w:lang w:val="ro-RO"/>
        </w:rPr>
        <w:lastRenderedPageBreak/>
        <w:t>specialitate din domeniile cadastrului, geodeziei și cartografiei sau alte profesii asemănătoare, desfășurate în mod autonom, în condițiile legii.</w:t>
      </w:r>
    </w:p>
    <w:p w14:paraId="621E0496" w14:textId="77777777" w:rsidR="00683A6F" w:rsidRDefault="00D851F7">
      <w:pPr>
        <w:widowControl/>
        <w:jc w:val="both"/>
      </w:pPr>
      <w:r>
        <w:rPr>
          <w:color w:val="000000"/>
          <w:sz w:val="28"/>
          <w:szCs w:val="28"/>
          <w:lang w:val="ro-RO"/>
        </w:rPr>
        <w:tab/>
        <w:t>(4) Pentru neplata la termenul scadent a taxei speciale de salubrizare, se datoreaz</w:t>
      </w:r>
      <w:r>
        <w:rPr>
          <w:color w:val="000000"/>
          <w:sz w:val="28"/>
          <w:szCs w:val="28"/>
          <w:lang w:val="ro-RO"/>
        </w:rPr>
        <w:t>ă majorări de întârziere la nivelul stabilit pentru neplata la termen a obligațiilor fiscale datorate la bugetul local.</w:t>
      </w:r>
    </w:p>
    <w:p w14:paraId="34A2E867" w14:textId="77777777" w:rsidR="00683A6F" w:rsidRDefault="00D851F7">
      <w:pPr>
        <w:widowControl/>
        <w:jc w:val="both"/>
      </w:pPr>
      <w:r>
        <w:rPr>
          <w:b/>
          <w:bCs/>
          <w:color w:val="000000"/>
          <w:sz w:val="28"/>
          <w:szCs w:val="28"/>
          <w:lang w:val="ro-RO"/>
        </w:rPr>
        <w:tab/>
      </w:r>
      <w:r>
        <w:rPr>
          <w:color w:val="000000"/>
          <w:sz w:val="28"/>
          <w:szCs w:val="28"/>
          <w:lang w:val="ro-RO"/>
        </w:rPr>
        <w:t xml:space="preserve">(5)Taxa specială de salubrizare se achită în contul nr.  RO08TREZ29121360206XXXXX </w:t>
      </w:r>
      <w:r>
        <w:rPr>
          <w:b/>
          <w:bCs/>
          <w:color w:val="000000"/>
          <w:sz w:val="28"/>
          <w:szCs w:val="28"/>
          <w:lang w:val="ro-RO"/>
        </w:rPr>
        <w:t xml:space="preserve"> </w:t>
      </w:r>
      <w:r>
        <w:rPr>
          <w:color w:val="000000"/>
          <w:sz w:val="28"/>
          <w:szCs w:val="28"/>
          <w:lang w:val="ro-RO"/>
        </w:rPr>
        <w:t>deschis la Trezoreria Municipiului Craiova.</w:t>
      </w:r>
    </w:p>
    <w:p w14:paraId="68BA7F32" w14:textId="77777777" w:rsidR="00683A6F" w:rsidRDefault="00683A6F">
      <w:pPr>
        <w:ind w:firstLine="720"/>
        <w:jc w:val="both"/>
        <w:rPr>
          <w:b/>
          <w:bCs/>
          <w:color w:val="000000"/>
          <w:sz w:val="28"/>
          <w:szCs w:val="28"/>
          <w:lang w:val="ro-RO"/>
        </w:rPr>
      </w:pPr>
    </w:p>
    <w:p w14:paraId="55AEA1D1" w14:textId="77777777" w:rsidR="00683A6F" w:rsidRDefault="00D851F7">
      <w:pPr>
        <w:ind w:firstLine="720"/>
        <w:jc w:val="both"/>
        <w:rPr>
          <w:b/>
          <w:bCs/>
          <w:color w:val="000000"/>
          <w:sz w:val="28"/>
          <w:szCs w:val="28"/>
          <w:lang w:val="ro-RO"/>
        </w:rPr>
      </w:pPr>
      <w:r>
        <w:rPr>
          <w:b/>
          <w:bCs/>
          <w:color w:val="000000"/>
          <w:sz w:val="28"/>
          <w:szCs w:val="28"/>
          <w:lang w:val="ro-RO"/>
        </w:rPr>
        <w:t>CAPITOL</w:t>
      </w:r>
      <w:r>
        <w:rPr>
          <w:b/>
          <w:bCs/>
          <w:color w:val="000000"/>
          <w:sz w:val="28"/>
          <w:szCs w:val="28"/>
          <w:lang w:val="ro-RO"/>
        </w:rPr>
        <w:t>UL VI DECONTAREA SUMELOR încasate cu titlu de taxă specială de salubrizare către operatorul licențiat pentru prestarea serviciului de salubrizare în municipiul Craiova</w:t>
      </w:r>
    </w:p>
    <w:p w14:paraId="2782A40C" w14:textId="77777777" w:rsidR="00683A6F" w:rsidRDefault="00D851F7">
      <w:pPr>
        <w:ind w:firstLine="720"/>
        <w:jc w:val="both"/>
      </w:pPr>
      <w:r>
        <w:rPr>
          <w:b/>
          <w:bCs/>
          <w:color w:val="000000"/>
          <w:sz w:val="28"/>
          <w:szCs w:val="28"/>
          <w:lang w:val="ro-RO"/>
        </w:rPr>
        <w:t xml:space="preserve">Art. 28. </w:t>
      </w:r>
      <w:r>
        <w:rPr>
          <w:color w:val="000000"/>
          <w:sz w:val="28"/>
          <w:szCs w:val="28"/>
          <w:lang w:val="ro-RO"/>
        </w:rPr>
        <w:t xml:space="preserve">Sumele încasate din taxa specială de salubrizare se fac venit la bugetul local </w:t>
      </w:r>
      <w:r>
        <w:rPr>
          <w:color w:val="000000"/>
          <w:sz w:val="28"/>
          <w:szCs w:val="28"/>
          <w:lang w:val="ro-RO"/>
        </w:rPr>
        <w:t>al municipiului Craiova.</w:t>
      </w:r>
    </w:p>
    <w:p w14:paraId="59DC2105" w14:textId="77777777" w:rsidR="00683A6F" w:rsidRDefault="00D851F7">
      <w:pPr>
        <w:ind w:firstLine="720"/>
        <w:jc w:val="both"/>
      </w:pPr>
      <w:r>
        <w:rPr>
          <w:b/>
          <w:bCs/>
          <w:color w:val="000000"/>
          <w:sz w:val="28"/>
          <w:szCs w:val="28"/>
          <w:lang w:val="ro-RO"/>
        </w:rPr>
        <w:t>Art. 29.</w:t>
      </w:r>
      <w:r>
        <w:rPr>
          <w:color w:val="000000"/>
          <w:sz w:val="28"/>
          <w:szCs w:val="28"/>
          <w:lang w:val="ro-RO"/>
        </w:rPr>
        <w:t xml:space="preserve"> Decontarea către operatorul de salubritate din municipiul Craiova, a prestațiilor efectuate de către acesta, pentru utilizatorii care nu au încheiat contract, se realizează pe baza situației de lucrări, însoțită de </w:t>
      </w:r>
      <w:r>
        <w:rPr>
          <w:color w:val="000000"/>
          <w:sz w:val="28"/>
          <w:szCs w:val="28"/>
          <w:lang w:val="ro-RO"/>
        </w:rPr>
        <w:t>nota justificativă emisă de către operator, verificată și vizată de către Direcția Servicii Publice, care cuprinde: numele și prenumele/denumirea utilizatorului, numărul de persoane fizice/juridice, în cazul prestațiilor de care aceștia au beneficiat indiv</w:t>
      </w:r>
      <w:r>
        <w:rPr>
          <w:color w:val="000000"/>
          <w:sz w:val="28"/>
          <w:szCs w:val="28"/>
          <w:lang w:val="ro-RO"/>
        </w:rPr>
        <w:t>idual, fără contract încheiat cu operatorul servciului de salubrizare și la care a fost prestat serviciul de salubrizare.</w:t>
      </w:r>
    </w:p>
    <w:p w14:paraId="6CEBB3A6" w14:textId="77777777" w:rsidR="00683A6F" w:rsidRDefault="00683A6F">
      <w:pPr>
        <w:ind w:firstLine="720"/>
        <w:jc w:val="both"/>
        <w:rPr>
          <w:b/>
          <w:bCs/>
          <w:color w:val="000000"/>
          <w:sz w:val="28"/>
          <w:szCs w:val="28"/>
          <w:lang w:val="ro-RO"/>
        </w:rPr>
      </w:pPr>
    </w:p>
    <w:p w14:paraId="2957EAA8" w14:textId="77777777" w:rsidR="00683A6F" w:rsidRDefault="00D851F7">
      <w:pPr>
        <w:ind w:firstLine="720"/>
        <w:jc w:val="both"/>
        <w:rPr>
          <w:b/>
          <w:bCs/>
          <w:color w:val="000000"/>
          <w:sz w:val="28"/>
          <w:szCs w:val="28"/>
          <w:lang w:val="ro-RO"/>
        </w:rPr>
      </w:pPr>
      <w:r>
        <w:rPr>
          <w:b/>
          <w:bCs/>
          <w:color w:val="000000"/>
          <w:sz w:val="28"/>
          <w:szCs w:val="28"/>
          <w:lang w:val="ro-RO"/>
        </w:rPr>
        <w:t>CAPITOLUL VII SANCŢIUNI</w:t>
      </w:r>
    </w:p>
    <w:p w14:paraId="2CD1F28B" w14:textId="77777777" w:rsidR="00683A6F" w:rsidRDefault="00D851F7">
      <w:pPr>
        <w:widowControl/>
        <w:jc w:val="both"/>
      </w:pPr>
      <w:r>
        <w:rPr>
          <w:b/>
          <w:bCs/>
          <w:color w:val="000000"/>
          <w:sz w:val="28"/>
          <w:szCs w:val="28"/>
          <w:lang w:val="ro-RO"/>
        </w:rPr>
        <w:tab/>
      </w:r>
      <w:r>
        <w:rPr>
          <w:b/>
          <w:color w:val="000000"/>
          <w:sz w:val="28"/>
          <w:szCs w:val="28"/>
          <w:lang w:val="ro-RO"/>
        </w:rPr>
        <w:t>Art. 30.</w:t>
      </w:r>
      <w:r>
        <w:rPr>
          <w:color w:val="000000"/>
          <w:sz w:val="28"/>
          <w:szCs w:val="28"/>
          <w:lang w:val="ro-RO"/>
        </w:rPr>
        <w:t xml:space="preserve"> </w:t>
      </w:r>
      <w:r>
        <w:rPr>
          <w:rStyle w:val="l5ghi"/>
          <w:color w:val="000000"/>
          <w:sz w:val="28"/>
          <w:szCs w:val="28"/>
          <w:lang w:val="ro-RO"/>
        </w:rPr>
        <w:t>Nedepunerea declaratiei de impunere/rectificative precum si depunerea acestora peste termen, consti</w:t>
      </w:r>
      <w:r>
        <w:rPr>
          <w:rStyle w:val="l5ghi"/>
          <w:color w:val="000000"/>
          <w:sz w:val="28"/>
          <w:szCs w:val="28"/>
          <w:lang w:val="ro-RO"/>
        </w:rPr>
        <w:t>tuie contravenţie si se sanctionează cu amendă cuprinsă între 200 lei şi 500 lei.</w:t>
      </w:r>
    </w:p>
    <w:p w14:paraId="0D528B3A" w14:textId="77777777" w:rsidR="00683A6F" w:rsidRDefault="00D851F7">
      <w:pPr>
        <w:jc w:val="both"/>
      </w:pPr>
      <w:r>
        <w:rPr>
          <w:b/>
          <w:color w:val="000000"/>
          <w:sz w:val="28"/>
          <w:szCs w:val="28"/>
          <w:lang w:val="ro-RO"/>
        </w:rPr>
        <w:tab/>
        <w:t xml:space="preserve">Art. </w:t>
      </w:r>
      <w:r>
        <w:rPr>
          <w:b/>
          <w:bCs/>
          <w:color w:val="000000"/>
          <w:sz w:val="28"/>
          <w:szCs w:val="28"/>
          <w:lang w:val="ro-RO"/>
        </w:rPr>
        <w:t>31</w:t>
      </w:r>
      <w:r>
        <w:rPr>
          <w:color w:val="000000"/>
          <w:sz w:val="28"/>
          <w:szCs w:val="28"/>
          <w:lang w:val="ro-RO"/>
        </w:rPr>
        <w:t>. Constatarea contravenţiilor şi aplicarea sancţiunilor se fac de către persoanele împuternicite din cadrul autorităţilor administraţiei publice locale şi de reprezen</w:t>
      </w:r>
      <w:r>
        <w:rPr>
          <w:color w:val="000000"/>
          <w:sz w:val="28"/>
          <w:szCs w:val="28"/>
          <w:lang w:val="ro-RO"/>
        </w:rPr>
        <w:t>tanţii Poliţiei Locale.</w:t>
      </w:r>
    </w:p>
    <w:p w14:paraId="32B3E38C" w14:textId="77777777" w:rsidR="00683A6F" w:rsidRDefault="00D851F7">
      <w:pPr>
        <w:jc w:val="both"/>
      </w:pPr>
      <w:r>
        <w:rPr>
          <w:color w:val="000000"/>
          <w:sz w:val="28"/>
          <w:szCs w:val="28"/>
          <w:lang w:val="ro-RO"/>
        </w:rPr>
        <w:tab/>
      </w:r>
      <w:r>
        <w:rPr>
          <w:b/>
          <w:bCs/>
          <w:color w:val="000000"/>
          <w:sz w:val="28"/>
          <w:szCs w:val="28"/>
          <w:lang w:val="ro-RO"/>
        </w:rPr>
        <w:t>Art. 32.</w:t>
      </w:r>
      <w:r>
        <w:rPr>
          <w:color w:val="000000"/>
          <w:sz w:val="28"/>
          <w:szCs w:val="28"/>
          <w:lang w:val="ro-RO"/>
        </w:rPr>
        <w:t xml:space="preserve"> Dispoziţiile referitoare la contravenţii prevăzute în prezentul regulament se completează cu prevederile O.G. nr. 2/2001, aprobată cu modificările şi completările ulterioare.</w:t>
      </w:r>
    </w:p>
    <w:p w14:paraId="3A2D4388" w14:textId="77777777" w:rsidR="00683A6F" w:rsidRDefault="00683A6F">
      <w:pPr>
        <w:jc w:val="both"/>
        <w:rPr>
          <w:color w:val="000000"/>
          <w:lang w:val="ro-RO"/>
        </w:rPr>
      </w:pPr>
    </w:p>
    <w:p w14:paraId="758491CB" w14:textId="77777777" w:rsidR="00683A6F" w:rsidRDefault="00D851F7">
      <w:pPr>
        <w:jc w:val="both"/>
      </w:pPr>
      <w:r>
        <w:rPr>
          <w:b/>
          <w:bCs/>
          <w:color w:val="000000"/>
          <w:sz w:val="28"/>
          <w:szCs w:val="28"/>
          <w:lang w:val="ro-RO"/>
        </w:rPr>
        <w:tab/>
        <w:t>CAPITOLUL VIII DISPOZIŢII FINALE</w:t>
      </w:r>
    </w:p>
    <w:p w14:paraId="79DA0D55" w14:textId="77777777" w:rsidR="00683A6F" w:rsidRDefault="00D851F7">
      <w:pPr>
        <w:widowControl/>
        <w:jc w:val="both"/>
      </w:pPr>
      <w:r>
        <w:rPr>
          <w:b/>
          <w:bCs/>
          <w:color w:val="000000"/>
          <w:sz w:val="28"/>
          <w:szCs w:val="28"/>
          <w:lang w:val="ro-RO"/>
        </w:rPr>
        <w:tab/>
        <w:t xml:space="preserve">Art. 33. </w:t>
      </w:r>
      <w:r>
        <w:rPr>
          <w:color w:val="000000"/>
          <w:sz w:val="28"/>
          <w:szCs w:val="28"/>
          <w:lang w:val="ro-RO"/>
        </w:rPr>
        <w:t>Pl</w:t>
      </w:r>
      <w:r>
        <w:rPr>
          <w:color w:val="000000"/>
          <w:sz w:val="28"/>
          <w:szCs w:val="28"/>
          <w:lang w:val="ro-RO"/>
        </w:rPr>
        <w:t>ata cu întarziere a taxei speciale de salubrizare la termenele stabilite,  atrage după sine calculul și plata majorărilor de întârziere, precum și aplicarea măsurilor  de urmărire și executare silită, conform legislației în vigoare.</w:t>
      </w:r>
    </w:p>
    <w:p w14:paraId="3D3E67FF" w14:textId="77777777" w:rsidR="00683A6F" w:rsidRDefault="00D851F7">
      <w:pPr>
        <w:widowControl/>
        <w:jc w:val="both"/>
      </w:pPr>
      <w:r>
        <w:rPr>
          <w:b/>
          <w:bCs/>
          <w:color w:val="000000"/>
          <w:sz w:val="28"/>
          <w:szCs w:val="28"/>
          <w:lang w:val="ro-RO"/>
        </w:rPr>
        <w:tab/>
        <w:t xml:space="preserve">Art. 34. </w:t>
      </w:r>
      <w:r>
        <w:rPr>
          <w:color w:val="000000"/>
          <w:sz w:val="28"/>
          <w:szCs w:val="28"/>
          <w:lang w:val="ro-RO"/>
        </w:rPr>
        <w:t>Pentru sumele</w:t>
      </w:r>
      <w:r>
        <w:rPr>
          <w:color w:val="000000"/>
          <w:sz w:val="28"/>
          <w:szCs w:val="28"/>
          <w:lang w:val="ro-RO"/>
        </w:rPr>
        <w:t xml:space="preserve"> restante la plata Direcţia Impozite şi Taxe procedează la declanşarea şi realizarea executării silite a acestora, conform legislației în vigoare.</w:t>
      </w:r>
    </w:p>
    <w:p w14:paraId="1E286DB1" w14:textId="77777777" w:rsidR="00683A6F" w:rsidRDefault="00D851F7">
      <w:pPr>
        <w:widowControl/>
        <w:jc w:val="both"/>
      </w:pPr>
      <w:r>
        <w:rPr>
          <w:b/>
          <w:bCs/>
          <w:color w:val="000000"/>
          <w:sz w:val="28"/>
          <w:szCs w:val="28"/>
          <w:lang w:val="ro-RO"/>
        </w:rPr>
        <w:tab/>
        <w:t xml:space="preserve">Art. 35. </w:t>
      </w:r>
      <w:r>
        <w:rPr>
          <w:rStyle w:val="l5ghi"/>
          <w:color w:val="000000"/>
          <w:sz w:val="28"/>
          <w:szCs w:val="28"/>
          <w:lang w:val="ro-RO"/>
        </w:rPr>
        <w:t>Modelul declaraţiei de impunere/rectificativă pentru taxa specială de salubrizare este cel prevăzut</w:t>
      </w:r>
      <w:r>
        <w:rPr>
          <w:rStyle w:val="l5ghi"/>
          <w:color w:val="000000"/>
          <w:sz w:val="28"/>
          <w:szCs w:val="28"/>
          <w:lang w:val="ro-RO"/>
        </w:rPr>
        <w:t xml:space="preserve"> în anexa 1 la Regulamentul privind taxa specială de salubrizare, parte integrantă din prezentul regulament.</w:t>
      </w:r>
    </w:p>
    <w:p w14:paraId="1004E0CB" w14:textId="77777777" w:rsidR="00683A6F" w:rsidRDefault="00683A6F">
      <w:pPr>
        <w:jc w:val="both"/>
        <w:rPr>
          <w:b/>
          <w:bCs/>
          <w:color w:val="000000"/>
          <w:lang w:val="ro-RO"/>
        </w:rPr>
      </w:pPr>
    </w:p>
    <w:sectPr w:rsidR="00683A6F">
      <w:footerReference w:type="even" r:id="rId11"/>
      <w:footerReference w:type="default" r:id="rId12"/>
      <w:pgSz w:w="11906" w:h="16838"/>
      <w:pgMar w:top="851" w:right="849" w:bottom="567" w:left="1418" w:header="708"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FD2A" w14:textId="77777777" w:rsidR="00D851F7" w:rsidRDefault="00D851F7">
      <w:r>
        <w:separator/>
      </w:r>
    </w:p>
  </w:endnote>
  <w:endnote w:type="continuationSeparator" w:id="0">
    <w:p w14:paraId="44920513" w14:textId="77777777" w:rsidR="00D851F7" w:rsidRDefault="00D8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C4C0" w14:textId="77777777" w:rsidR="00524B40" w:rsidRDefault="00D851F7">
    <w:pPr>
      <w:pStyle w:val="Style15"/>
      <w:widowControl/>
      <w:tabs>
        <w:tab w:val="center" w:pos="4536"/>
        <w:tab w:val="left" w:pos="5040"/>
      </w:tabs>
      <w:jc w:val="both"/>
    </w:pPr>
    <w:r>
      <w:rPr>
        <w:noProof/>
      </w:rPr>
      <mc:AlternateContent>
        <mc:Choice Requires="wps">
          <w:drawing>
            <wp:anchor distT="0" distB="0" distL="114300" distR="114300" simplePos="0" relativeHeight="251659264" behindDoc="0" locked="0" layoutInCell="1" allowOverlap="1" wp14:anchorId="4A15F610" wp14:editId="478D9E7A">
              <wp:simplePos x="0" y="0"/>
              <wp:positionH relativeFrom="column">
                <wp:posOffset>3118488</wp:posOffset>
              </wp:positionH>
              <wp:positionV relativeFrom="paragraph">
                <wp:posOffset>630</wp:posOffset>
              </wp:positionV>
              <wp:extent cx="34920" cy="117472"/>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34920" cy="117472"/>
                      </a:xfrm>
                      <a:prstGeom prst="rect">
                        <a:avLst/>
                      </a:prstGeom>
                      <a:solidFill>
                        <a:srgbClr val="FFFFFF">
                          <a:alpha val="0"/>
                        </a:srgbClr>
                      </a:solidFill>
                      <a:ln>
                        <a:noFill/>
                        <a:prstDash/>
                      </a:ln>
                    </wps:spPr>
                    <wps:txbx>
                      <w:txbxContent>
                        <w:p w14:paraId="1F057FEB" w14:textId="77777777" w:rsidR="00524B40" w:rsidRDefault="00D851F7">
                          <w:pPr>
                            <w:pStyle w:val="Style17"/>
                            <w:widowControl/>
                            <w:jc w:val="both"/>
                          </w:pPr>
                          <w:r>
                            <w:rPr>
                              <w:rStyle w:val="FontStyle28"/>
                              <w:lang w:val="en-US"/>
                            </w:rPr>
                            <w:fldChar w:fldCharType="begin"/>
                          </w:r>
                          <w:r>
                            <w:rPr>
                              <w:rStyle w:val="FontStyle28"/>
                              <w:lang w:val="en-US"/>
                            </w:rPr>
                            <w:instrText xml:space="preserve"> PAGE </w:instrText>
                          </w:r>
                          <w:r>
                            <w:rPr>
                              <w:rStyle w:val="FontStyle28"/>
                              <w:lang w:val="en-US"/>
                            </w:rPr>
                            <w:fldChar w:fldCharType="separate"/>
                          </w:r>
                          <w:r>
                            <w:rPr>
                              <w:rStyle w:val="FontStyle28"/>
                              <w:lang w:val="en-US"/>
                            </w:rPr>
                            <w:t>6</w:t>
                          </w:r>
                          <w:r>
                            <w:rPr>
                              <w:rStyle w:val="FontStyle28"/>
                              <w:lang w:val="en-US"/>
                            </w:rPr>
                            <w:fldChar w:fldCharType="end"/>
                          </w:r>
                        </w:p>
                      </w:txbxContent>
                    </wps:txbx>
                    <wps:bodyPr wrap="square" lIns="0" tIns="0" rIns="0" bIns="0" anchor="t">
                      <a:noAutofit/>
                    </wps:bodyPr>
                  </wps:wsp>
                </a:graphicData>
              </a:graphic>
            </wp:anchor>
          </w:drawing>
        </mc:Choice>
        <mc:Fallback>
          <w:pict>
            <v:shapetype w14:anchorId="4A15F610" id="_x0000_t202" coordsize="21600,21600" o:spt="202" path="m,l,21600r21600,l21600,xe">
              <v:stroke joinstyle="miter"/>
              <v:path gradientshapeok="t" o:connecttype="rect"/>
            </v:shapetype>
            <v:shape id="Text Box 1" o:spid="_x0000_s1026" type="#_x0000_t202" style="position:absolute;left:0;text-align:left;margin-left:245.55pt;margin-top:.05pt;width:2.75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" stroked="f">
              <v:fill opacity="0"/>
              <v:textbox inset="0,0,0,0">
                <w:txbxContent>
                  <w:p w14:paraId="1F057FEB" w14:textId="77777777" w:rsidR="00524B40" w:rsidRDefault="00D851F7">
                    <w:pPr>
                      <w:pStyle w:val="Style17"/>
                      <w:widowControl/>
                      <w:jc w:val="both"/>
                    </w:pPr>
                    <w:r>
                      <w:rPr>
                        <w:rStyle w:val="FontStyle28"/>
                        <w:lang w:val="en-US"/>
                      </w:rPr>
                      <w:fldChar w:fldCharType="begin"/>
                    </w:r>
                    <w:r>
                      <w:rPr>
                        <w:rStyle w:val="FontStyle28"/>
                        <w:lang w:val="en-US"/>
                      </w:rPr>
                      <w:instrText xml:space="preserve"> PAGE </w:instrText>
                    </w:r>
                    <w:r>
                      <w:rPr>
                        <w:rStyle w:val="FontStyle28"/>
                        <w:lang w:val="en-US"/>
                      </w:rPr>
                      <w:fldChar w:fldCharType="separate"/>
                    </w:r>
                    <w:r>
                      <w:rPr>
                        <w:rStyle w:val="FontStyle28"/>
                        <w:lang w:val="en-US"/>
                      </w:rPr>
                      <w:t>6</w:t>
                    </w:r>
                    <w:r>
                      <w:rPr>
                        <w:rStyle w:val="FontStyle28"/>
                        <w:lang w:val="en-US"/>
                      </w:rPr>
                      <w:fldChar w:fldCharType="end"/>
                    </w:r>
                  </w:p>
                </w:txbxContent>
              </v:textbox>
              <w10:wrap type="square" side="larges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573" w14:textId="77777777" w:rsidR="00524B40" w:rsidRDefault="00D851F7">
    <w:pPr>
      <w:pStyle w:val="Footer"/>
      <w:jc w:val="center"/>
    </w:pPr>
    <w:r>
      <w:fldChar w:fldCharType="begin"/>
    </w:r>
    <w:r>
      <w:instrText xml:space="preserve"> PAGE </w:instrText>
    </w:r>
    <w:r>
      <w:fldChar w:fldCharType="separate"/>
    </w:r>
    <w:r>
      <w:t>5</w:t>
    </w:r>
    <w:r>
      <w:fldChar w:fldCharType="end"/>
    </w:r>
  </w:p>
  <w:p w14:paraId="0C8F729C" w14:textId="77777777" w:rsidR="00524B40" w:rsidRDefault="00D8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542D" w14:textId="77777777" w:rsidR="00D851F7" w:rsidRDefault="00D851F7">
      <w:r>
        <w:rPr>
          <w:color w:val="000000"/>
        </w:rPr>
        <w:separator/>
      </w:r>
    </w:p>
  </w:footnote>
  <w:footnote w:type="continuationSeparator" w:id="0">
    <w:p w14:paraId="4D982091" w14:textId="77777777" w:rsidR="00D851F7" w:rsidRDefault="00D8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6AB"/>
    <w:multiLevelType w:val="multilevel"/>
    <w:tmpl w:val="E9864F46"/>
    <w:lvl w:ilvl="0">
      <w:numFmt w:val="bullet"/>
      <w:lvlText w:val=""/>
      <w:lvlJc w:val="left"/>
      <w:pPr>
        <w:ind w:left="805" w:hanging="360"/>
      </w:pPr>
      <w:rPr>
        <w:rFonts w:ascii="Symbol" w:hAnsi="Symbol" w:cs="Times New Roman"/>
      </w:rPr>
    </w:lvl>
    <w:lvl w:ilvl="1">
      <w:numFmt w:val="bullet"/>
      <w:lvlText w:val="◦"/>
      <w:lvlJc w:val="left"/>
      <w:pPr>
        <w:ind w:left="1165" w:hanging="360"/>
      </w:pPr>
      <w:rPr>
        <w:rFonts w:ascii="OpenSymbol" w:hAnsi="OpenSymbol" w:cs="OpenSymbol"/>
      </w:rPr>
    </w:lvl>
    <w:lvl w:ilvl="2">
      <w:numFmt w:val="bullet"/>
      <w:lvlText w:val="▪"/>
      <w:lvlJc w:val="left"/>
      <w:pPr>
        <w:ind w:left="1525" w:hanging="360"/>
      </w:pPr>
      <w:rPr>
        <w:rFonts w:ascii="OpenSymbol" w:hAnsi="OpenSymbol" w:cs="OpenSymbol"/>
      </w:rPr>
    </w:lvl>
    <w:lvl w:ilvl="3">
      <w:numFmt w:val="bullet"/>
      <w:lvlText w:val=""/>
      <w:lvlJc w:val="left"/>
      <w:pPr>
        <w:ind w:left="1885" w:hanging="360"/>
      </w:pPr>
      <w:rPr>
        <w:rFonts w:ascii="Symbol" w:hAnsi="Symbol" w:cs="Times New Roman"/>
      </w:rPr>
    </w:lvl>
    <w:lvl w:ilvl="4">
      <w:numFmt w:val="bullet"/>
      <w:lvlText w:val="◦"/>
      <w:lvlJc w:val="left"/>
      <w:pPr>
        <w:ind w:left="2245" w:hanging="360"/>
      </w:pPr>
      <w:rPr>
        <w:rFonts w:ascii="OpenSymbol" w:hAnsi="OpenSymbol" w:cs="OpenSymbol"/>
      </w:rPr>
    </w:lvl>
    <w:lvl w:ilvl="5">
      <w:numFmt w:val="bullet"/>
      <w:lvlText w:val="▪"/>
      <w:lvlJc w:val="left"/>
      <w:pPr>
        <w:ind w:left="2605" w:hanging="360"/>
      </w:pPr>
      <w:rPr>
        <w:rFonts w:ascii="OpenSymbol" w:hAnsi="OpenSymbol" w:cs="OpenSymbol"/>
      </w:rPr>
    </w:lvl>
    <w:lvl w:ilvl="6">
      <w:numFmt w:val="bullet"/>
      <w:lvlText w:val=""/>
      <w:lvlJc w:val="left"/>
      <w:pPr>
        <w:ind w:left="2965" w:hanging="360"/>
      </w:pPr>
      <w:rPr>
        <w:rFonts w:ascii="Symbol" w:hAnsi="Symbol" w:cs="Times New Roman"/>
      </w:rPr>
    </w:lvl>
    <w:lvl w:ilvl="7">
      <w:numFmt w:val="bullet"/>
      <w:lvlText w:val="◦"/>
      <w:lvlJc w:val="left"/>
      <w:pPr>
        <w:ind w:left="3325" w:hanging="360"/>
      </w:pPr>
      <w:rPr>
        <w:rFonts w:ascii="OpenSymbol" w:hAnsi="OpenSymbol" w:cs="OpenSymbol"/>
      </w:rPr>
    </w:lvl>
    <w:lvl w:ilvl="8">
      <w:numFmt w:val="bullet"/>
      <w:lvlText w:val="▪"/>
      <w:lvlJc w:val="left"/>
      <w:pPr>
        <w:ind w:left="3685" w:hanging="360"/>
      </w:pPr>
      <w:rPr>
        <w:rFonts w:ascii="OpenSymbol" w:hAnsi="OpenSymbol" w:cs="OpenSymbol"/>
      </w:rPr>
    </w:lvl>
  </w:abstractNum>
  <w:abstractNum w:abstractNumId="1" w15:restartNumberingAfterBreak="0">
    <w:nsid w:val="136B122F"/>
    <w:multiLevelType w:val="multilevel"/>
    <w:tmpl w:val="B04AAB38"/>
    <w:lvl w:ilvl="0">
      <w:numFmt w:val="bullet"/>
      <w:lvlText w:val=""/>
      <w:lvlJc w:val="left"/>
      <w:pPr>
        <w:ind w:left="720" w:hanging="360"/>
      </w:pPr>
      <w:rPr>
        <w:rFonts w:ascii="Wingdings" w:hAnsi="Wingdings" w:cs="Times New Roman"/>
        <w:b w:val="0"/>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 w15:restartNumberingAfterBreak="0">
    <w:nsid w:val="31264401"/>
    <w:multiLevelType w:val="multilevel"/>
    <w:tmpl w:val="45FEB33E"/>
    <w:lvl w:ilvl="0">
      <w:numFmt w:val="bullet"/>
      <w:lvlText w:val=""/>
      <w:lvlJc w:val="left"/>
      <w:pPr>
        <w:ind w:left="795" w:hanging="360"/>
      </w:pPr>
      <w:rPr>
        <w:rFonts w:ascii="Symbol" w:hAnsi="Symbol" w:cs="OpenSymbol"/>
      </w:rPr>
    </w:lvl>
    <w:lvl w:ilvl="1">
      <w:numFmt w:val="bullet"/>
      <w:lvlText w:val="◦"/>
      <w:lvlJc w:val="left"/>
      <w:pPr>
        <w:ind w:left="1155" w:hanging="360"/>
      </w:pPr>
      <w:rPr>
        <w:rFonts w:ascii="OpenSymbol" w:hAnsi="OpenSymbol" w:cs="OpenSymbol"/>
      </w:rPr>
    </w:lvl>
    <w:lvl w:ilvl="2">
      <w:numFmt w:val="bullet"/>
      <w:lvlText w:val="▪"/>
      <w:lvlJc w:val="left"/>
      <w:pPr>
        <w:ind w:left="1515" w:hanging="360"/>
      </w:pPr>
      <w:rPr>
        <w:rFonts w:ascii="OpenSymbol" w:hAnsi="OpenSymbol" w:cs="OpenSymbol"/>
      </w:rPr>
    </w:lvl>
    <w:lvl w:ilvl="3">
      <w:numFmt w:val="bullet"/>
      <w:lvlText w:val=""/>
      <w:lvlJc w:val="left"/>
      <w:pPr>
        <w:ind w:left="1875" w:hanging="360"/>
      </w:pPr>
      <w:rPr>
        <w:rFonts w:ascii="Symbol" w:hAnsi="Symbol" w:cs="OpenSymbol"/>
      </w:rPr>
    </w:lvl>
    <w:lvl w:ilvl="4">
      <w:numFmt w:val="bullet"/>
      <w:lvlText w:val="◦"/>
      <w:lvlJc w:val="left"/>
      <w:pPr>
        <w:ind w:left="2235" w:hanging="360"/>
      </w:pPr>
      <w:rPr>
        <w:rFonts w:ascii="OpenSymbol" w:hAnsi="OpenSymbol" w:cs="OpenSymbol"/>
      </w:rPr>
    </w:lvl>
    <w:lvl w:ilvl="5">
      <w:numFmt w:val="bullet"/>
      <w:lvlText w:val="▪"/>
      <w:lvlJc w:val="left"/>
      <w:pPr>
        <w:ind w:left="2595" w:hanging="360"/>
      </w:pPr>
      <w:rPr>
        <w:rFonts w:ascii="OpenSymbol" w:hAnsi="OpenSymbol" w:cs="OpenSymbol"/>
      </w:rPr>
    </w:lvl>
    <w:lvl w:ilvl="6">
      <w:numFmt w:val="bullet"/>
      <w:lvlText w:val=""/>
      <w:lvlJc w:val="left"/>
      <w:pPr>
        <w:ind w:left="2955" w:hanging="360"/>
      </w:pPr>
      <w:rPr>
        <w:rFonts w:ascii="Symbol" w:hAnsi="Symbol" w:cs="OpenSymbol"/>
      </w:rPr>
    </w:lvl>
    <w:lvl w:ilvl="7">
      <w:numFmt w:val="bullet"/>
      <w:lvlText w:val="◦"/>
      <w:lvlJc w:val="left"/>
      <w:pPr>
        <w:ind w:left="3315" w:hanging="360"/>
      </w:pPr>
      <w:rPr>
        <w:rFonts w:ascii="OpenSymbol" w:hAnsi="OpenSymbol" w:cs="OpenSymbol"/>
      </w:rPr>
    </w:lvl>
    <w:lvl w:ilvl="8">
      <w:numFmt w:val="bullet"/>
      <w:lvlText w:val="▪"/>
      <w:lvlJc w:val="left"/>
      <w:pPr>
        <w:ind w:left="3675" w:hanging="360"/>
      </w:pPr>
      <w:rPr>
        <w:rFonts w:ascii="OpenSymbol" w:hAnsi="OpenSymbol" w:cs="OpenSymbol"/>
      </w:rPr>
    </w:lvl>
  </w:abstractNum>
  <w:abstractNum w:abstractNumId="3" w15:restartNumberingAfterBreak="0">
    <w:nsid w:val="36E246F3"/>
    <w:multiLevelType w:val="multilevel"/>
    <w:tmpl w:val="50A42C2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453A13D1"/>
    <w:multiLevelType w:val="multilevel"/>
    <w:tmpl w:val="E402AD2A"/>
    <w:lvl w:ilvl="0">
      <w:numFmt w:val="bullet"/>
      <w:lvlText w:val=""/>
      <w:lvlJc w:val="left"/>
      <w:pPr>
        <w:ind w:left="720" w:hanging="360"/>
      </w:pPr>
      <w:rPr>
        <w:rFonts w:ascii="Wingdings" w:hAnsi="Wingdings"/>
        <w:b/>
      </w:rPr>
    </w:lvl>
    <w:lvl w:ilvl="1">
      <w:numFmt w:val="bullet"/>
      <w:lvlText w:val=""/>
      <w:lvlJc w:val="left"/>
      <w:pPr>
        <w:ind w:left="1080" w:hanging="360"/>
      </w:pPr>
      <w:rPr>
        <w:rFonts w:ascii="Wingdings" w:hAnsi="Wingdings"/>
        <w:b/>
      </w:rPr>
    </w:lvl>
    <w:lvl w:ilvl="2">
      <w:numFmt w:val="bullet"/>
      <w:lvlText w:val=""/>
      <w:lvlJc w:val="left"/>
      <w:pPr>
        <w:ind w:left="1440" w:hanging="360"/>
      </w:pPr>
      <w:rPr>
        <w:rFonts w:ascii="Wingdings" w:hAnsi="Wingdings"/>
        <w:b/>
      </w:rPr>
    </w:lvl>
    <w:lvl w:ilvl="3">
      <w:numFmt w:val="bullet"/>
      <w:lvlText w:val=""/>
      <w:lvlJc w:val="left"/>
      <w:pPr>
        <w:ind w:left="1800" w:hanging="360"/>
      </w:pPr>
      <w:rPr>
        <w:rFonts w:ascii="Wingdings" w:hAnsi="Wingdings"/>
        <w:b/>
      </w:rPr>
    </w:lvl>
    <w:lvl w:ilvl="4">
      <w:numFmt w:val="bullet"/>
      <w:lvlText w:val=""/>
      <w:lvlJc w:val="left"/>
      <w:pPr>
        <w:ind w:left="2160" w:hanging="360"/>
      </w:pPr>
      <w:rPr>
        <w:rFonts w:ascii="Wingdings" w:hAnsi="Wingdings"/>
        <w:b/>
      </w:rPr>
    </w:lvl>
    <w:lvl w:ilvl="5">
      <w:numFmt w:val="bullet"/>
      <w:lvlText w:val=""/>
      <w:lvlJc w:val="left"/>
      <w:pPr>
        <w:ind w:left="2520" w:hanging="360"/>
      </w:pPr>
      <w:rPr>
        <w:rFonts w:ascii="Wingdings" w:hAnsi="Wingdings"/>
        <w:b/>
      </w:rPr>
    </w:lvl>
    <w:lvl w:ilvl="6">
      <w:numFmt w:val="bullet"/>
      <w:lvlText w:val=""/>
      <w:lvlJc w:val="left"/>
      <w:pPr>
        <w:ind w:left="2880" w:hanging="360"/>
      </w:pPr>
      <w:rPr>
        <w:rFonts w:ascii="Wingdings" w:hAnsi="Wingdings"/>
        <w:b/>
      </w:rPr>
    </w:lvl>
    <w:lvl w:ilvl="7">
      <w:numFmt w:val="bullet"/>
      <w:lvlText w:val=""/>
      <w:lvlJc w:val="left"/>
      <w:pPr>
        <w:ind w:left="3240" w:hanging="360"/>
      </w:pPr>
      <w:rPr>
        <w:rFonts w:ascii="Wingdings" w:hAnsi="Wingdings"/>
        <w:b/>
      </w:rPr>
    </w:lvl>
    <w:lvl w:ilvl="8">
      <w:numFmt w:val="bullet"/>
      <w:lvlText w:val=""/>
      <w:lvlJc w:val="left"/>
      <w:pPr>
        <w:ind w:left="3600" w:hanging="360"/>
      </w:pPr>
      <w:rPr>
        <w:rFonts w:ascii="Wingdings" w:hAnsi="Wingdings"/>
        <w:b/>
      </w:rPr>
    </w:lvl>
  </w:abstractNum>
  <w:abstractNum w:abstractNumId="5" w15:restartNumberingAfterBreak="0">
    <w:nsid w:val="491F5F9D"/>
    <w:multiLevelType w:val="multilevel"/>
    <w:tmpl w:val="986AAEA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58533159"/>
    <w:multiLevelType w:val="multilevel"/>
    <w:tmpl w:val="D08AC472"/>
    <w:lvl w:ilvl="0">
      <w:numFmt w:val="bullet"/>
      <w:lvlText w:val=""/>
      <w:lvlJc w:val="left"/>
      <w:pPr>
        <w:ind w:left="720" w:hanging="360"/>
      </w:pPr>
      <w:rPr>
        <w:rFonts w:ascii="Wingdings" w:hAnsi="Wingdings" w:cs="Times New Roman"/>
      </w:rPr>
    </w:lvl>
    <w:lvl w:ilvl="1">
      <w:numFmt w:val="bullet"/>
      <w:lvlText w:val=""/>
      <w:lvlJc w:val="left"/>
      <w:pPr>
        <w:ind w:left="1080" w:hanging="360"/>
      </w:pPr>
      <w:rPr>
        <w:rFonts w:ascii="Wingdings" w:hAnsi="Wingdings" w:cs="Times New Roman"/>
      </w:rPr>
    </w:lvl>
    <w:lvl w:ilvl="2">
      <w:numFmt w:val="bullet"/>
      <w:lvlText w:val=""/>
      <w:lvlJc w:val="left"/>
      <w:pPr>
        <w:ind w:left="1440" w:hanging="360"/>
      </w:pPr>
      <w:rPr>
        <w:rFonts w:ascii="Wingdings" w:hAnsi="Wingdings" w:cs="Times New Roman"/>
      </w:rPr>
    </w:lvl>
    <w:lvl w:ilvl="3">
      <w:numFmt w:val="bullet"/>
      <w:lvlText w:val=""/>
      <w:lvlJc w:val="left"/>
      <w:pPr>
        <w:ind w:left="1800" w:hanging="360"/>
      </w:pPr>
      <w:rPr>
        <w:rFonts w:ascii="Wingdings" w:hAnsi="Wingdings" w:cs="Times New Roman"/>
      </w:rPr>
    </w:lvl>
    <w:lvl w:ilvl="4">
      <w:numFmt w:val="bullet"/>
      <w:lvlText w:val=""/>
      <w:lvlJc w:val="left"/>
      <w:pPr>
        <w:ind w:left="2160" w:hanging="360"/>
      </w:pPr>
      <w:rPr>
        <w:rFonts w:ascii="Wingdings" w:hAnsi="Wingdings" w:cs="Times New Roman"/>
      </w:rPr>
    </w:lvl>
    <w:lvl w:ilvl="5">
      <w:numFmt w:val="bullet"/>
      <w:lvlText w:val=""/>
      <w:lvlJc w:val="left"/>
      <w:pPr>
        <w:ind w:left="2520" w:hanging="360"/>
      </w:pPr>
      <w:rPr>
        <w:rFonts w:ascii="Wingdings" w:hAnsi="Wingdings" w:cs="Times New Roman"/>
      </w:rPr>
    </w:lvl>
    <w:lvl w:ilvl="6">
      <w:numFmt w:val="bullet"/>
      <w:lvlText w:val=""/>
      <w:lvlJc w:val="left"/>
      <w:pPr>
        <w:ind w:left="2880" w:hanging="360"/>
      </w:pPr>
      <w:rPr>
        <w:rFonts w:ascii="Wingdings" w:hAnsi="Wingdings" w:cs="Times New Roman"/>
      </w:rPr>
    </w:lvl>
    <w:lvl w:ilvl="7">
      <w:numFmt w:val="bullet"/>
      <w:lvlText w:val=""/>
      <w:lvlJc w:val="left"/>
      <w:pPr>
        <w:ind w:left="3240" w:hanging="360"/>
      </w:pPr>
      <w:rPr>
        <w:rFonts w:ascii="Wingdings" w:hAnsi="Wingdings" w:cs="Times New Roman"/>
      </w:rPr>
    </w:lvl>
    <w:lvl w:ilvl="8">
      <w:numFmt w:val="bullet"/>
      <w:lvlText w:val=""/>
      <w:lvlJc w:val="left"/>
      <w:pPr>
        <w:ind w:left="3600" w:hanging="360"/>
      </w:pPr>
      <w:rPr>
        <w:rFonts w:ascii="Wingdings" w:hAnsi="Wingdings" w:cs="Times New Roman"/>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3A6F"/>
    <w:rsid w:val="00287C25"/>
    <w:rsid w:val="00683A6F"/>
    <w:rsid w:val="006C280A"/>
    <w:rsid w:val="00D851F7"/>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6C95"/>
  <w15:docId w15:val="{FAEBC527-D0D5-4A37-B0C4-FEEDE4D1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 w:val="24"/>
      <w:szCs w:val="24"/>
      <w:lang w:val="en-GB" w:eastAsia="ar-SA"/>
    </w:rPr>
  </w:style>
  <w:style w:type="paragraph" w:styleId="Heading1">
    <w:name w:val="heading 1"/>
    <w:basedOn w:val="Normal"/>
    <w:next w:val="Normal"/>
    <w:uiPriority w:val="9"/>
    <w:qFormat/>
    <w:pPr>
      <w:keepNext/>
      <w:widowControl/>
      <w:tabs>
        <w:tab w:val="left" w:pos="-432"/>
      </w:tabs>
      <w:autoSpaceDE/>
      <w:jc w:val="right"/>
      <w:outlineLvl w:val="0"/>
    </w:pPr>
    <w:rPr>
      <w:sz w:val="28"/>
      <w:lang w:val="ro-RO"/>
    </w:rPr>
  </w:style>
  <w:style w:type="paragraph" w:styleId="Heading2">
    <w:name w:val="heading 2"/>
    <w:basedOn w:val="Normal"/>
    <w:next w:val="Normal"/>
    <w:uiPriority w:val="9"/>
    <w:semiHidden/>
    <w:unhideWhenUsed/>
    <w:qFormat/>
    <w:pPr>
      <w:keepNext/>
      <w:widowControl/>
      <w:tabs>
        <w:tab w:val="left" w:pos="-576"/>
      </w:tabs>
      <w:autoSpaceDE/>
      <w:jc w:val="center"/>
      <w:outlineLvl w:val="1"/>
    </w:pPr>
    <w:rPr>
      <w:b/>
      <w:bCs/>
      <w:sz w:val="28"/>
      <w:lang w:val="ro-RO"/>
    </w:rPr>
  </w:style>
  <w:style w:type="paragraph" w:styleId="Heading3">
    <w:name w:val="heading 3"/>
    <w:basedOn w:val="Normal"/>
    <w:next w:val="Normal"/>
    <w:uiPriority w:val="9"/>
    <w:semiHidden/>
    <w:unhideWhenUsed/>
    <w:qFormat/>
    <w:pPr>
      <w:keepNext/>
      <w:widowControl/>
      <w:tabs>
        <w:tab w:val="left" w:pos="-720"/>
      </w:tabs>
      <w:autoSpaceDE/>
      <w:jc w:val="both"/>
      <w:outlineLvl w:val="2"/>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b w:val="0"/>
    </w:rPr>
  </w:style>
  <w:style w:type="character" w:customStyle="1" w:styleId="WW8Num3z1">
    <w:name w:val="WW8Num3z1"/>
    <w:rPr>
      <w:rFonts w:ascii="Symbol" w:hAnsi="Symbol" w:cs="OpenSymbol"/>
    </w:rPr>
  </w:style>
  <w:style w:type="character" w:customStyle="1" w:styleId="WW8Num5z0">
    <w:name w:val="WW8Num5z0"/>
    <w:rPr>
      <w:b/>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0">
    <w:name w:val="WW8Num2z0"/>
    <w:rPr>
      <w:rFonts w:ascii="Times New Roman" w:hAnsi="Times New Roman" w:cs="Times New Roman"/>
      <w:b w:val="0"/>
    </w:rPr>
  </w:style>
  <w:style w:type="character" w:customStyle="1" w:styleId="WW8Num4z0">
    <w:name w:val="WW8Num4z0"/>
    <w:rPr>
      <w:rFonts w:ascii="Times New Roman" w:eastAsia="Times New Roman" w:hAnsi="Times New Roman" w:cs="Times New Roman"/>
      <w:b w:val="0"/>
      <w:color w:val="FF0000"/>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DefaultParagraphFont1">
    <w:name w:val="Default Paragraph Font1"/>
  </w:style>
  <w:style w:type="character" w:customStyle="1" w:styleId="WW8Num13z0">
    <w:name w:val="WW8Num13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DefaultParagraphFont">
    <w:name w:val="WW-Default Paragraph Font"/>
  </w:style>
  <w:style w:type="character" w:customStyle="1" w:styleId="FontStyle24">
    <w:name w:val="Font Style24"/>
    <w:basedOn w:val="WW-DefaultParagraphFont"/>
    <w:rPr>
      <w:rFonts w:ascii="Times New Roman" w:hAnsi="Times New Roman" w:cs="Times New Roman"/>
      <w:b/>
      <w:bCs/>
      <w:sz w:val="30"/>
      <w:szCs w:val="30"/>
    </w:rPr>
  </w:style>
  <w:style w:type="character" w:customStyle="1" w:styleId="FontStyle25">
    <w:name w:val="Font Style25"/>
    <w:basedOn w:val="WW-DefaultParagraphFont"/>
    <w:rPr>
      <w:rFonts w:ascii="Times New Roman" w:hAnsi="Times New Roman" w:cs="Times New Roman"/>
      <w:b/>
      <w:bCs/>
      <w:sz w:val="26"/>
      <w:szCs w:val="26"/>
    </w:rPr>
  </w:style>
  <w:style w:type="character" w:customStyle="1" w:styleId="FontStyle26">
    <w:name w:val="Font Style26"/>
    <w:basedOn w:val="WW-DefaultParagraphFont"/>
    <w:rPr>
      <w:rFonts w:ascii="Times New Roman" w:hAnsi="Times New Roman" w:cs="Times New Roman"/>
      <w:sz w:val="26"/>
      <w:szCs w:val="26"/>
    </w:rPr>
  </w:style>
  <w:style w:type="character" w:customStyle="1" w:styleId="FontStyle27">
    <w:name w:val="Font Style27"/>
    <w:basedOn w:val="WW-DefaultParagraphFont"/>
    <w:rPr>
      <w:rFonts w:ascii="Arial Narrow" w:hAnsi="Arial Narrow" w:cs="Arial Narrow"/>
      <w:sz w:val="8"/>
      <w:szCs w:val="8"/>
    </w:rPr>
  </w:style>
  <w:style w:type="character" w:customStyle="1" w:styleId="FontStyle28">
    <w:name w:val="Font Style28"/>
    <w:basedOn w:val="WW-DefaultParagraphFont"/>
    <w:rPr>
      <w:rFonts w:ascii="Times New Roman" w:hAnsi="Times New Roman" w:cs="Times New Roman"/>
      <w:sz w:val="20"/>
      <w:szCs w:val="20"/>
    </w:rPr>
  </w:style>
  <w:style w:type="character" w:customStyle="1" w:styleId="HeaderChar">
    <w:name w:val="Header Char"/>
    <w:basedOn w:val="WW-DefaultParagraphFont"/>
    <w:rPr>
      <w:rFonts w:cs="Times New Roman"/>
      <w:sz w:val="24"/>
      <w:szCs w:val="24"/>
      <w:lang w:val="en-GB"/>
    </w:rPr>
  </w:style>
  <w:style w:type="character" w:customStyle="1" w:styleId="FooterChar">
    <w:name w:val="Footer Char"/>
    <w:basedOn w:val="WW-DefaultParagraphFont"/>
    <w:rPr>
      <w:rFonts w:cs="Times New Roman"/>
      <w:sz w:val="24"/>
      <w:szCs w:val="24"/>
      <w:lang w:val="en-GB"/>
    </w:rPr>
  </w:style>
  <w:style w:type="character" w:customStyle="1" w:styleId="Heading1Char">
    <w:name w:val="Heading 1 Char"/>
    <w:basedOn w:val="WW-DefaultParagraphFont"/>
    <w:rPr>
      <w:rFonts w:cs="Times New Roman"/>
      <w:sz w:val="28"/>
      <w:szCs w:val="24"/>
      <w:lang w:val="ro-RO"/>
    </w:rPr>
  </w:style>
  <w:style w:type="character" w:customStyle="1" w:styleId="Heading2Char">
    <w:name w:val="Heading 2 Char"/>
    <w:basedOn w:val="WW-DefaultParagraphFont"/>
    <w:rPr>
      <w:rFonts w:cs="Times New Roman"/>
      <w:b/>
      <w:bCs/>
      <w:sz w:val="28"/>
      <w:szCs w:val="24"/>
      <w:lang w:val="ro-RO"/>
    </w:rPr>
  </w:style>
  <w:style w:type="character" w:customStyle="1" w:styleId="Heading3Char">
    <w:name w:val="Heading 3 Char"/>
    <w:basedOn w:val="WW-DefaultParagraphFont"/>
    <w:rPr>
      <w:rFonts w:cs="Times New Roman"/>
      <w:sz w:val="28"/>
      <w:szCs w:val="24"/>
      <w:lang w:val="ro-RO"/>
    </w:rPr>
  </w:style>
  <w:style w:type="character" w:customStyle="1" w:styleId="FootnoteTextChar">
    <w:name w:val="Footnote Text Char"/>
    <w:basedOn w:val="WW-DefaultParagraphFont"/>
    <w:rPr>
      <w:rFonts w:cs="Times New Roman"/>
      <w:lang w:val="en-GB"/>
    </w:rPr>
  </w:style>
  <w:style w:type="character" w:customStyle="1" w:styleId="FootnoteCharacters">
    <w:name w:val="Footnote Characters"/>
    <w:basedOn w:val="WW-DefaultParagraphFont"/>
    <w:rPr>
      <w:position w:val="0"/>
      <w:vertAlign w:val="superscript"/>
    </w:rPr>
  </w:style>
  <w:style w:type="character" w:customStyle="1" w:styleId="l5ghi">
    <w:name w:val="l5_ghi"/>
    <w:basedOn w:val="WW-DefaultParagraphFont"/>
  </w:style>
  <w:style w:type="character" w:styleId="Hyperlink">
    <w:name w:val="Hyperlink"/>
    <w:basedOn w:val="DefaultParagraphFont"/>
    <w:rPr>
      <w:color w:val="0000FF"/>
      <w:u w:val="single"/>
    </w:rPr>
  </w:style>
  <w:style w:type="character" w:styleId="Strong">
    <w:name w:val="Strong"/>
    <w:basedOn w:val="DefaultParagraphFont"/>
    <w:rPr>
      <w:b/>
      <w:bCs/>
    </w:rPr>
  </w:style>
  <w:style w:type="character" w:customStyle="1" w:styleId="apple-converted-space">
    <w:name w:val="apple-converted-space"/>
    <w:basedOn w:val="DefaultParagraphFont"/>
  </w:style>
  <w:style w:type="character" w:customStyle="1" w:styleId="subitem">
    <w:name w:val="subitem"/>
    <w:basedOn w:val="DefaultParagraphFont"/>
  </w:style>
  <w:style w:type="character" w:customStyle="1" w:styleId="NumberingSymbols">
    <w:name w:val="Numbering Symbols"/>
    <w:rPr>
      <w:sz w:val="28"/>
      <w:szCs w:val="28"/>
    </w:rPr>
  </w:style>
  <w:style w:type="character" w:customStyle="1" w:styleId="Bullets">
    <w:name w:val="Bullets"/>
    <w:rPr>
      <w:rFonts w:ascii="OpenSymbol" w:eastAsia="OpenSymbol" w:hAnsi="OpenSymbol" w:cs="OpenSymbol"/>
    </w:rPr>
  </w:style>
  <w:style w:type="character" w:styleId="Emphasis">
    <w:name w:val="Emphasis"/>
    <w:rPr>
      <w:i/>
      <w:i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Style1">
    <w:name w:val="Style1"/>
    <w:basedOn w:val="Normal"/>
    <w:pPr>
      <w:spacing w:line="331" w:lineRule="exact"/>
      <w:ind w:firstLine="480"/>
    </w:pPr>
  </w:style>
  <w:style w:type="paragraph" w:customStyle="1" w:styleId="Style2">
    <w:name w:val="Style2"/>
    <w:basedOn w:val="Normal"/>
    <w:pPr>
      <w:spacing w:line="331" w:lineRule="exact"/>
    </w:pPr>
  </w:style>
  <w:style w:type="paragraph" w:customStyle="1" w:styleId="Style3">
    <w:name w:val="Style3"/>
    <w:basedOn w:val="Normal"/>
    <w:pPr>
      <w:spacing w:line="326" w:lineRule="exact"/>
      <w:ind w:firstLine="571"/>
      <w:jc w:val="both"/>
    </w:pPr>
  </w:style>
  <w:style w:type="paragraph" w:customStyle="1" w:styleId="Style4">
    <w:name w:val="Style4"/>
    <w:basedOn w:val="Normal"/>
    <w:pPr>
      <w:spacing w:line="331" w:lineRule="exact"/>
      <w:ind w:firstLine="725"/>
      <w:jc w:val="both"/>
    </w:pPr>
  </w:style>
  <w:style w:type="paragraph" w:customStyle="1" w:styleId="Style5">
    <w:name w:val="Style5"/>
    <w:basedOn w:val="Normal"/>
    <w:pPr>
      <w:jc w:val="center"/>
    </w:pPr>
  </w:style>
  <w:style w:type="paragraph" w:customStyle="1" w:styleId="Style6">
    <w:name w:val="Style6"/>
    <w:basedOn w:val="Normal"/>
    <w:pPr>
      <w:spacing w:line="336" w:lineRule="exact"/>
      <w:ind w:firstLine="859"/>
      <w:jc w:val="both"/>
    </w:pPr>
  </w:style>
  <w:style w:type="paragraph" w:customStyle="1" w:styleId="Style7">
    <w:name w:val="Style7"/>
    <w:basedOn w:val="Normal"/>
    <w:pPr>
      <w:jc w:val="center"/>
    </w:pPr>
  </w:style>
  <w:style w:type="paragraph" w:customStyle="1" w:styleId="Style8">
    <w:name w:val="Style8"/>
    <w:basedOn w:val="Normal"/>
    <w:pPr>
      <w:spacing w:line="334" w:lineRule="exact"/>
      <w:jc w:val="center"/>
    </w:pPr>
  </w:style>
  <w:style w:type="paragraph" w:customStyle="1" w:styleId="Style9">
    <w:name w:val="Style9"/>
    <w:basedOn w:val="Normal"/>
  </w:style>
  <w:style w:type="paragraph" w:customStyle="1" w:styleId="Style10">
    <w:name w:val="Style10"/>
    <w:basedOn w:val="Normal"/>
    <w:pPr>
      <w:spacing w:line="331" w:lineRule="exact"/>
      <w:ind w:firstLine="1373"/>
    </w:pPr>
  </w:style>
  <w:style w:type="paragraph" w:customStyle="1" w:styleId="Style11">
    <w:name w:val="Style11"/>
    <w:basedOn w:val="Normal"/>
    <w:pPr>
      <w:spacing w:line="326" w:lineRule="exact"/>
    </w:pPr>
  </w:style>
  <w:style w:type="paragraph" w:customStyle="1" w:styleId="Style12">
    <w:name w:val="Style12"/>
    <w:basedOn w:val="Normal"/>
    <w:pPr>
      <w:spacing w:line="331" w:lineRule="exact"/>
      <w:ind w:firstLine="1162"/>
      <w:jc w:val="both"/>
    </w:pPr>
  </w:style>
  <w:style w:type="paragraph" w:customStyle="1" w:styleId="Style13">
    <w:name w:val="Style13"/>
    <w:basedOn w:val="Normal"/>
    <w:pPr>
      <w:spacing w:line="331" w:lineRule="exact"/>
      <w:ind w:firstLine="730"/>
    </w:pPr>
  </w:style>
  <w:style w:type="paragraph" w:customStyle="1" w:styleId="Style14">
    <w:name w:val="Style14"/>
    <w:basedOn w:val="Normal"/>
    <w:pPr>
      <w:spacing w:line="331" w:lineRule="exact"/>
      <w:ind w:firstLine="1003"/>
      <w:jc w:val="both"/>
    </w:pPr>
  </w:style>
  <w:style w:type="paragraph" w:customStyle="1" w:styleId="Style15">
    <w:name w:val="Style15"/>
    <w:basedOn w:val="Normal"/>
  </w:style>
  <w:style w:type="paragraph" w:customStyle="1" w:styleId="Style16">
    <w:name w:val="Style16"/>
    <w:basedOn w:val="Normal"/>
    <w:pPr>
      <w:spacing w:line="331" w:lineRule="exact"/>
      <w:ind w:firstLine="725"/>
      <w:jc w:val="both"/>
    </w:pPr>
  </w:style>
  <w:style w:type="paragraph" w:customStyle="1" w:styleId="Style17">
    <w:name w:val="Style17"/>
    <w:basedOn w:val="Normal"/>
  </w:style>
  <w:style w:type="paragraph" w:customStyle="1" w:styleId="Style18">
    <w:name w:val="Style18"/>
    <w:basedOn w:val="Normal"/>
    <w:pPr>
      <w:spacing w:line="326" w:lineRule="exact"/>
      <w:ind w:firstLine="1157"/>
    </w:pPr>
  </w:style>
  <w:style w:type="paragraph" w:customStyle="1" w:styleId="Style19">
    <w:name w:val="Style19"/>
    <w:basedOn w:val="Normal"/>
    <w:pPr>
      <w:spacing w:line="331" w:lineRule="exact"/>
      <w:ind w:firstLine="302"/>
    </w:pPr>
  </w:style>
  <w:style w:type="paragraph" w:customStyle="1" w:styleId="Style20">
    <w:name w:val="Style20"/>
    <w:basedOn w:val="Normal"/>
    <w:pPr>
      <w:spacing w:line="334" w:lineRule="exact"/>
      <w:ind w:hanging="350"/>
      <w:jc w:val="both"/>
    </w:pPr>
  </w:style>
  <w:style w:type="paragraph" w:customStyle="1" w:styleId="Style21">
    <w:name w:val="Style21"/>
    <w:basedOn w:val="Normal"/>
  </w:style>
  <w:style w:type="paragraph" w:customStyle="1" w:styleId="Style22">
    <w:name w:val="Style22"/>
    <w:basedOn w:val="Normal"/>
    <w:pPr>
      <w:spacing w:line="331" w:lineRule="exact"/>
      <w:ind w:firstLine="278"/>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FootnoteText">
    <w:name w:val="footnote text"/>
    <w:basedOn w:val="Normal"/>
    <w:pPr>
      <w:widowControl/>
      <w:autoSpaceDE/>
    </w:pPr>
    <w:rPr>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hiseul.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craiova.ro/ro/taxe-si-impozite/conturi-iban.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xec_dit@primariacraiova.ro" TargetMode="External"/><Relationship Id="rId4" Type="http://schemas.openxmlformats.org/officeDocument/2006/relationships/webSettings" Target="webSettings.xml"/><Relationship Id="rId9" Type="http://schemas.openxmlformats.org/officeDocument/2006/relationships/hyperlink" Target="http://www.primariacraiova.ro/pozearticole/userfiles/files/01/cerere.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creator>Marius Vasile</dc:creator>
  <cp:lastModifiedBy>Vlad-Andrei Gruia</cp:lastModifiedBy>
  <cp:revision>2</cp:revision>
  <cp:lastPrinted>2015-07-21T07:51:00Z</cp:lastPrinted>
  <dcterms:created xsi:type="dcterms:W3CDTF">2021-09-15T08:35:00Z</dcterms:created>
  <dcterms:modified xsi:type="dcterms:W3CDTF">2021-09-15T08:35:00Z</dcterms:modified>
</cp:coreProperties>
</file>